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tblPr>
      <w:tblGrid>
        <w:gridCol w:w="2539"/>
        <w:gridCol w:w="2699"/>
        <w:gridCol w:w="517"/>
        <w:gridCol w:w="1190"/>
        <w:gridCol w:w="2100"/>
        <w:gridCol w:w="523"/>
        <w:gridCol w:w="1155"/>
        <w:gridCol w:w="1507"/>
        <w:gridCol w:w="696"/>
        <w:gridCol w:w="509"/>
        <w:gridCol w:w="570"/>
      </w:tblGrid>
      <w:tr w:rsidR="00633587" w:rsidRPr="00A345A0" w:rsidTr="00B22FEA">
        <w:trPr>
          <w:cantSplit/>
          <w:tblHeader/>
        </w:trPr>
        <w:tc>
          <w:tcPr>
            <w:tcW w:w="14005" w:type="dxa"/>
            <w:gridSpan w:val="11"/>
            <w:tcBorders>
              <w:bottom w:val="single" w:sz="12" w:space="0" w:color="auto"/>
            </w:tcBorders>
            <w:shd w:val="clear" w:color="auto" w:fill="E6E6E6"/>
          </w:tcPr>
          <w:p w:rsidR="00633587" w:rsidRPr="00A345A0" w:rsidRDefault="00633587" w:rsidP="00B22FEA">
            <w:pPr>
              <w:pStyle w:val="Heading4"/>
              <w:pageBreakBefore/>
              <w:spacing w:before="120"/>
              <w:jc w:val="center"/>
            </w:pPr>
            <w:r>
              <w:t>Diploma Programme subject outline—</w:t>
            </w:r>
            <w:r w:rsidRPr="00E4249D">
              <w:t xml:space="preserve">Group 5: </w:t>
            </w:r>
            <w:r>
              <w:t>m</w:t>
            </w:r>
            <w:r w:rsidRPr="00E4249D">
              <w:t>athematics and computer science</w:t>
            </w:r>
          </w:p>
        </w:tc>
      </w:tr>
      <w:tr w:rsidR="0071743A" w:rsidRPr="00784DEE" w:rsidTr="00B22FEA">
        <w:tblPrEx>
          <w:shd w:val="clear" w:color="auto" w:fill="auto"/>
        </w:tblPrEx>
        <w:trPr>
          <w:cantSplit/>
          <w:trHeight w:val="567"/>
        </w:trPr>
        <w:tc>
          <w:tcPr>
            <w:tcW w:w="2539" w:type="dxa"/>
            <w:tcBorders>
              <w:top w:val="single" w:sz="12" w:space="0" w:color="auto"/>
              <w:bottom w:val="single" w:sz="8" w:space="0" w:color="000000"/>
            </w:tcBorders>
            <w:shd w:val="clear" w:color="auto" w:fill="F3F3F3"/>
            <w:tcMar>
              <w:left w:w="85" w:type="dxa"/>
            </w:tcMar>
            <w:vAlign w:val="center"/>
          </w:tcPr>
          <w:p w:rsidR="0071743A" w:rsidRPr="00784DEE" w:rsidRDefault="0071743A" w:rsidP="00B22FEA">
            <w:pPr>
              <w:pStyle w:val="Tableheader"/>
              <w:keepNext/>
              <w:spacing w:after="0"/>
              <w:jc w:val="left"/>
            </w:pPr>
            <w:r w:rsidRPr="00784DEE">
              <w:t xml:space="preserve">School </w:t>
            </w:r>
            <w:r>
              <w:t>n</w:t>
            </w:r>
            <w:r w:rsidRPr="00784DEE">
              <w:t>ame</w:t>
            </w:r>
          </w:p>
        </w:tc>
        <w:tc>
          <w:tcPr>
            <w:tcW w:w="8184" w:type="dxa"/>
            <w:gridSpan w:val="6"/>
            <w:tcBorders>
              <w:top w:val="single" w:sz="12" w:space="0" w:color="auto"/>
              <w:bottom w:val="single" w:sz="8" w:space="0" w:color="000000"/>
            </w:tcBorders>
            <w:vAlign w:val="center"/>
          </w:tcPr>
          <w:p w:rsidR="0071743A" w:rsidRPr="00784DEE" w:rsidRDefault="0071743A" w:rsidP="00B22FEA">
            <w:pPr>
              <w:pStyle w:val="Tablebody"/>
              <w:keepNext/>
              <w:spacing w:after="0"/>
            </w:pPr>
            <w:r>
              <w:t>Hellgate High School</w:t>
            </w:r>
          </w:p>
        </w:tc>
        <w:tc>
          <w:tcPr>
            <w:tcW w:w="1507" w:type="dxa"/>
            <w:tcBorders>
              <w:top w:val="single" w:sz="12" w:space="0" w:color="auto"/>
              <w:bottom w:val="single" w:sz="8" w:space="0" w:color="000000"/>
            </w:tcBorders>
            <w:shd w:val="clear" w:color="auto" w:fill="F3F3F3"/>
            <w:vAlign w:val="center"/>
          </w:tcPr>
          <w:p w:rsidR="0071743A" w:rsidRPr="00D27AEF" w:rsidRDefault="0071743A" w:rsidP="00B22FEA">
            <w:pPr>
              <w:pStyle w:val="Tableheader"/>
              <w:keepNext/>
              <w:spacing w:after="0"/>
              <w:jc w:val="left"/>
            </w:pPr>
            <w:r w:rsidRPr="00D27AEF">
              <w:t>School code</w:t>
            </w:r>
          </w:p>
        </w:tc>
        <w:tc>
          <w:tcPr>
            <w:tcW w:w="1775" w:type="dxa"/>
            <w:gridSpan w:val="3"/>
            <w:tcBorders>
              <w:top w:val="single" w:sz="12" w:space="0" w:color="auto"/>
              <w:bottom w:val="single" w:sz="8" w:space="0" w:color="000000"/>
            </w:tcBorders>
            <w:vAlign w:val="center"/>
          </w:tcPr>
          <w:p w:rsidR="0071743A" w:rsidRPr="00784DEE" w:rsidRDefault="0071743A" w:rsidP="0095595A">
            <w:pPr>
              <w:pStyle w:val="Tablebody"/>
              <w:keepNext/>
              <w:spacing w:after="0"/>
            </w:pPr>
            <w:r>
              <w:t>922669</w:t>
            </w:r>
          </w:p>
        </w:tc>
      </w:tr>
      <w:tr w:rsidR="0071743A"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71743A" w:rsidRPr="007954AC" w:rsidRDefault="0071743A" w:rsidP="00B22FEA">
            <w:pPr>
              <w:keepNext/>
              <w:spacing w:after="60"/>
              <w:rPr>
                <w:rFonts w:cs="Arial"/>
                <w:b/>
                <w:color w:val="808080"/>
                <w:szCs w:val="18"/>
              </w:rPr>
            </w:pPr>
            <w:r w:rsidRPr="003D6148">
              <w:rPr>
                <w:rStyle w:val="TablebodyboldChar"/>
                <w:color w:val="808080"/>
              </w:rPr>
              <w:t>Name of the DP subject</w:t>
            </w:r>
          </w:p>
        </w:tc>
        <w:tc>
          <w:tcPr>
            <w:tcW w:w="11466" w:type="dxa"/>
            <w:gridSpan w:val="10"/>
            <w:tcBorders>
              <w:top w:val="single" w:sz="8" w:space="0" w:color="000000"/>
              <w:bottom w:val="single" w:sz="8" w:space="0" w:color="000000"/>
              <w:right w:val="single" w:sz="12" w:space="0" w:color="auto"/>
            </w:tcBorders>
            <w:shd w:val="clear" w:color="auto" w:fill="auto"/>
          </w:tcPr>
          <w:p w:rsidR="0071743A" w:rsidRPr="00565EC2" w:rsidRDefault="0071743A" w:rsidP="00B22FEA">
            <w:pPr>
              <w:pStyle w:val="Tablebody"/>
              <w:keepNext/>
            </w:pPr>
            <w:r>
              <w:t>Mathematical Studies SL</w:t>
            </w:r>
          </w:p>
        </w:tc>
      </w:tr>
      <w:tr w:rsidR="0071743A"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71743A" w:rsidRDefault="0071743A" w:rsidP="00B22FEA">
            <w:pPr>
              <w:pStyle w:val="Tablebody-grey"/>
              <w:keepNext/>
              <w:spacing w:after="60"/>
              <w:rPr>
                <w:rStyle w:val="TableheaderChar"/>
              </w:rPr>
            </w:pPr>
            <w:r w:rsidRPr="003D6148">
              <w:rPr>
                <w:rStyle w:val="TableheaderChar"/>
              </w:rPr>
              <w:t>Level</w:t>
            </w:r>
          </w:p>
          <w:p w:rsidR="0071743A" w:rsidRDefault="0071743A" w:rsidP="00B22FEA">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71743A" w:rsidRPr="0059425F" w:rsidRDefault="0071743A" w:rsidP="00B22FEA">
            <w:pPr>
              <w:pStyle w:val="Tablebodybold"/>
              <w:keepNext/>
              <w:ind w:left="113" w:right="113"/>
              <w:jc w:val="right"/>
              <w:rPr>
                <w:b w:val="0"/>
                <w:color w:val="808080"/>
              </w:rPr>
            </w:pPr>
          </w:p>
        </w:tc>
        <w:tc>
          <w:tcPr>
            <w:tcW w:w="517" w:type="dxa"/>
            <w:tcBorders>
              <w:top w:val="single" w:sz="8" w:space="0" w:color="000000"/>
              <w:left w:val="nil"/>
              <w:bottom w:val="single" w:sz="8" w:space="0" w:color="auto"/>
              <w:right w:val="nil"/>
            </w:tcBorders>
            <w:shd w:val="clear" w:color="auto" w:fill="F3F3F3"/>
            <w:vAlign w:val="center"/>
          </w:tcPr>
          <w:p w:rsidR="0071743A" w:rsidRPr="00643933" w:rsidRDefault="0071743A" w:rsidP="00B22FEA">
            <w:pPr>
              <w:pStyle w:val="Tablebody"/>
              <w:keepNext/>
            </w:pPr>
          </w:p>
        </w:tc>
        <w:tc>
          <w:tcPr>
            <w:tcW w:w="3290" w:type="dxa"/>
            <w:gridSpan w:val="2"/>
            <w:tcBorders>
              <w:top w:val="single" w:sz="8" w:space="0" w:color="auto"/>
              <w:left w:val="nil"/>
              <w:bottom w:val="nil"/>
              <w:right w:val="nil"/>
            </w:tcBorders>
            <w:shd w:val="clear" w:color="auto" w:fill="F3F3F3"/>
          </w:tcPr>
          <w:p w:rsidR="0071743A" w:rsidRDefault="0071743A" w:rsidP="00B22FEA">
            <w:pPr>
              <w:jc w:val="right"/>
            </w:pPr>
            <w:r w:rsidRPr="00162969">
              <w:t>Standard completed in two years</w:t>
            </w:r>
          </w:p>
        </w:tc>
        <w:tc>
          <w:tcPr>
            <w:tcW w:w="523" w:type="dxa"/>
            <w:tcBorders>
              <w:top w:val="single" w:sz="8" w:space="0" w:color="000000"/>
              <w:left w:val="nil"/>
              <w:bottom w:val="single" w:sz="8" w:space="0" w:color="auto"/>
              <w:right w:val="nil"/>
            </w:tcBorders>
            <w:shd w:val="clear" w:color="auto" w:fill="F3F3F3"/>
            <w:vAlign w:val="center"/>
          </w:tcPr>
          <w:p w:rsidR="0071743A" w:rsidRPr="00643933" w:rsidRDefault="0071743A" w:rsidP="00B22FEA">
            <w:pPr>
              <w:pStyle w:val="Tablebody"/>
              <w:keepNext/>
            </w:pPr>
          </w:p>
        </w:tc>
        <w:tc>
          <w:tcPr>
            <w:tcW w:w="3358" w:type="dxa"/>
            <w:gridSpan w:val="3"/>
            <w:tcBorders>
              <w:top w:val="single" w:sz="8" w:space="0" w:color="000000"/>
              <w:left w:val="nil"/>
              <w:bottom w:val="nil"/>
              <w:right w:val="nil"/>
            </w:tcBorders>
            <w:shd w:val="clear" w:color="auto" w:fill="F3F3F3"/>
          </w:tcPr>
          <w:p w:rsidR="0071743A" w:rsidRDefault="0071743A" w:rsidP="00B22FEA">
            <w:r w:rsidRPr="00B528B9">
              <w:t>Standard completed in one year *</w:t>
            </w:r>
          </w:p>
        </w:tc>
        <w:tc>
          <w:tcPr>
            <w:tcW w:w="509" w:type="dxa"/>
            <w:tcBorders>
              <w:top w:val="single" w:sz="8" w:space="0" w:color="000000"/>
              <w:left w:val="nil"/>
              <w:bottom w:val="single" w:sz="8" w:space="0" w:color="auto"/>
              <w:right w:val="nil"/>
            </w:tcBorders>
            <w:shd w:val="clear" w:color="auto" w:fill="F3F3F3"/>
            <w:vAlign w:val="center"/>
          </w:tcPr>
          <w:p w:rsidR="0071743A" w:rsidRPr="00643933" w:rsidRDefault="0071743A" w:rsidP="00B22FEA">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71743A" w:rsidRPr="00643933" w:rsidRDefault="0071743A" w:rsidP="00B22FEA">
            <w:pPr>
              <w:pStyle w:val="Tablebody"/>
              <w:keepNext/>
            </w:pPr>
          </w:p>
        </w:tc>
      </w:tr>
      <w:tr w:rsidR="0071743A"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71743A" w:rsidRPr="00565EC2" w:rsidRDefault="0071743A" w:rsidP="00B22FEA">
            <w:pPr>
              <w:pStyle w:val="Tablebody-grey"/>
              <w:keepNext/>
              <w:rPr>
                <w:rFonts w:cs="Arial"/>
                <w:sz w:val="18"/>
                <w:szCs w:val="18"/>
              </w:rPr>
            </w:pPr>
          </w:p>
        </w:tc>
        <w:tc>
          <w:tcPr>
            <w:tcW w:w="2699" w:type="dxa"/>
            <w:tcBorders>
              <w:top w:val="nil"/>
              <w:left w:val="single" w:sz="8" w:space="0" w:color="000000"/>
              <w:bottom w:val="nil"/>
              <w:right w:val="single" w:sz="8" w:space="0" w:color="auto"/>
            </w:tcBorders>
            <w:shd w:val="clear" w:color="auto" w:fill="F3F3F3"/>
            <w:tcMar>
              <w:right w:w="170" w:type="dxa"/>
            </w:tcMar>
          </w:tcPr>
          <w:p w:rsidR="0071743A" w:rsidRPr="00FE232F" w:rsidRDefault="0071743A" w:rsidP="00B22FEA">
            <w:pPr>
              <w:pStyle w:val="Tablebodybold"/>
              <w:keepNext/>
              <w:spacing w:after="0"/>
              <w:ind w:left="113"/>
              <w:jc w:val="right"/>
              <w:rPr>
                <w:b w:val="0"/>
                <w:i/>
                <w:color w:val="808080"/>
              </w:rPr>
            </w:pPr>
            <w:r w:rsidRPr="003D6148">
              <w:rPr>
                <w:rStyle w:val="Tablebody-greyChar"/>
                <w:b w:val="0"/>
              </w:rPr>
              <w:t>Higher</w:t>
            </w:r>
          </w:p>
        </w:tc>
        <w:tc>
          <w:tcPr>
            <w:tcW w:w="517" w:type="dxa"/>
            <w:tcBorders>
              <w:top w:val="single" w:sz="8" w:space="0" w:color="auto"/>
              <w:left w:val="single" w:sz="8" w:space="0" w:color="auto"/>
              <w:bottom w:val="single" w:sz="8" w:space="0" w:color="auto"/>
              <w:right w:val="single" w:sz="8" w:space="0" w:color="auto"/>
            </w:tcBorders>
            <w:shd w:val="clear" w:color="auto" w:fill="FFFFFF"/>
          </w:tcPr>
          <w:p w:rsidR="0071743A" w:rsidRPr="00565EC2" w:rsidRDefault="0071743A" w:rsidP="00B22FEA">
            <w:pPr>
              <w:pStyle w:val="Tablebodycentred"/>
              <w:keepNext/>
              <w:spacing w:after="0"/>
              <w:rPr>
                <w:szCs w:val="18"/>
              </w:rPr>
            </w:pPr>
          </w:p>
        </w:tc>
        <w:tc>
          <w:tcPr>
            <w:tcW w:w="3290" w:type="dxa"/>
            <w:gridSpan w:val="2"/>
            <w:tcBorders>
              <w:top w:val="nil"/>
              <w:left w:val="single" w:sz="8" w:space="0" w:color="auto"/>
              <w:bottom w:val="nil"/>
              <w:right w:val="single" w:sz="8" w:space="0" w:color="auto"/>
            </w:tcBorders>
            <w:shd w:val="clear" w:color="auto" w:fill="F3F3F3"/>
            <w:tcMar>
              <w:left w:w="113" w:type="dxa"/>
              <w:right w:w="170" w:type="dxa"/>
            </w:tcMar>
          </w:tcPr>
          <w:p w:rsidR="0071743A" w:rsidRDefault="0071743A" w:rsidP="00B22FEA">
            <w:pPr>
              <w:pStyle w:val="Tablebody-grey"/>
              <w:spacing w:after="0"/>
              <w:jc w:val="right"/>
            </w:pPr>
            <w:r w:rsidRPr="00162969">
              <w:t>Standard completed in two years</w:t>
            </w:r>
          </w:p>
        </w:tc>
        <w:tc>
          <w:tcPr>
            <w:tcW w:w="523"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71743A" w:rsidRPr="00565EC2" w:rsidRDefault="0071743A" w:rsidP="00B22FEA">
            <w:pPr>
              <w:pStyle w:val="Tablebodycentred"/>
              <w:keepNext/>
              <w:spacing w:after="0"/>
            </w:pPr>
            <w:r>
              <w:t>X</w:t>
            </w:r>
          </w:p>
        </w:tc>
        <w:tc>
          <w:tcPr>
            <w:tcW w:w="3358" w:type="dxa"/>
            <w:gridSpan w:val="3"/>
            <w:tcBorders>
              <w:top w:val="nil"/>
              <w:left w:val="single" w:sz="8" w:space="0" w:color="auto"/>
              <w:bottom w:val="nil"/>
              <w:right w:val="single" w:sz="8" w:space="0" w:color="auto"/>
            </w:tcBorders>
            <w:shd w:val="clear" w:color="auto" w:fill="F3F3F3"/>
            <w:tcMar>
              <w:top w:w="28" w:type="dxa"/>
              <w:left w:w="113" w:type="dxa"/>
            </w:tcMar>
          </w:tcPr>
          <w:p w:rsidR="0071743A" w:rsidRDefault="0071743A" w:rsidP="00B22FEA">
            <w:pPr>
              <w:pStyle w:val="Tablebody-grey"/>
              <w:spacing w:after="0"/>
              <w:jc w:val="right"/>
            </w:pPr>
            <w:r w:rsidRPr="00B528B9">
              <w:t>Standard completed in one year *</w:t>
            </w:r>
          </w:p>
        </w:tc>
        <w:tc>
          <w:tcPr>
            <w:tcW w:w="509"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71743A" w:rsidRPr="00565EC2" w:rsidRDefault="0071743A" w:rsidP="00B22FEA">
            <w:pPr>
              <w:pStyle w:val="Tablebodycentred"/>
              <w:keepNext/>
              <w:spacing w:after="0"/>
            </w:pPr>
          </w:p>
        </w:tc>
        <w:tc>
          <w:tcPr>
            <w:tcW w:w="570" w:type="dxa"/>
            <w:tcBorders>
              <w:top w:val="nil"/>
              <w:left w:val="single" w:sz="8" w:space="0" w:color="auto"/>
              <w:bottom w:val="nil"/>
              <w:right w:val="single" w:sz="12" w:space="0" w:color="auto"/>
            </w:tcBorders>
            <w:shd w:val="clear" w:color="auto" w:fill="F3F3F3"/>
            <w:tcMar>
              <w:left w:w="284" w:type="dxa"/>
            </w:tcMar>
            <w:vAlign w:val="center"/>
          </w:tcPr>
          <w:p w:rsidR="0071743A" w:rsidRPr="0059425F" w:rsidRDefault="0071743A" w:rsidP="00B22FEA">
            <w:pPr>
              <w:pStyle w:val="Tablebodycentredwithoutspacing"/>
              <w:keepNext/>
              <w:rPr>
                <w:color w:val="F3F3F3"/>
              </w:rPr>
            </w:pPr>
          </w:p>
        </w:tc>
      </w:tr>
      <w:tr w:rsidR="0071743A" w:rsidRPr="00643933"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71743A" w:rsidRPr="00643933" w:rsidRDefault="0071743A" w:rsidP="00B22FEA">
            <w:pPr>
              <w:pStyle w:val="Tablebody"/>
              <w:keepNext/>
            </w:pPr>
          </w:p>
        </w:tc>
        <w:tc>
          <w:tcPr>
            <w:tcW w:w="2699" w:type="dxa"/>
            <w:tcBorders>
              <w:top w:val="nil"/>
              <w:left w:val="single" w:sz="8" w:space="0" w:color="000000"/>
              <w:bottom w:val="nil"/>
              <w:right w:val="nil"/>
            </w:tcBorders>
            <w:shd w:val="clear" w:color="auto" w:fill="F3F3F3"/>
            <w:vAlign w:val="center"/>
          </w:tcPr>
          <w:p w:rsidR="0071743A" w:rsidRPr="00643933" w:rsidRDefault="0071743A" w:rsidP="00B22FEA">
            <w:pPr>
              <w:pStyle w:val="Tablebody"/>
              <w:keepNext/>
            </w:pPr>
          </w:p>
        </w:tc>
        <w:tc>
          <w:tcPr>
            <w:tcW w:w="517" w:type="dxa"/>
            <w:tcBorders>
              <w:top w:val="single" w:sz="8" w:space="0" w:color="auto"/>
              <w:left w:val="nil"/>
              <w:bottom w:val="nil"/>
              <w:right w:val="nil"/>
            </w:tcBorders>
            <w:shd w:val="clear" w:color="auto" w:fill="F3F3F3"/>
            <w:vAlign w:val="center"/>
          </w:tcPr>
          <w:p w:rsidR="0071743A" w:rsidRPr="00643933" w:rsidRDefault="0071743A" w:rsidP="00B22FEA">
            <w:pPr>
              <w:pStyle w:val="Tablebody"/>
              <w:keepNext/>
            </w:pPr>
          </w:p>
        </w:tc>
        <w:tc>
          <w:tcPr>
            <w:tcW w:w="3290" w:type="dxa"/>
            <w:gridSpan w:val="2"/>
            <w:tcBorders>
              <w:top w:val="nil"/>
              <w:left w:val="nil"/>
              <w:bottom w:val="nil"/>
              <w:right w:val="nil"/>
            </w:tcBorders>
            <w:shd w:val="clear" w:color="auto" w:fill="F3F3F3"/>
          </w:tcPr>
          <w:p w:rsidR="0071743A" w:rsidRDefault="0071743A" w:rsidP="00B22FEA">
            <w:pPr>
              <w:jc w:val="right"/>
            </w:pPr>
            <w:r w:rsidRPr="00162969">
              <w:t>Standard completed in two years</w:t>
            </w:r>
          </w:p>
        </w:tc>
        <w:tc>
          <w:tcPr>
            <w:tcW w:w="523" w:type="dxa"/>
            <w:tcBorders>
              <w:top w:val="single" w:sz="8" w:space="0" w:color="auto"/>
              <w:left w:val="nil"/>
              <w:bottom w:val="nil"/>
              <w:right w:val="nil"/>
            </w:tcBorders>
            <w:shd w:val="clear" w:color="auto" w:fill="F3F3F3"/>
            <w:vAlign w:val="center"/>
          </w:tcPr>
          <w:p w:rsidR="0071743A" w:rsidRPr="00643933" w:rsidRDefault="0071743A" w:rsidP="00B22FEA">
            <w:pPr>
              <w:pStyle w:val="Tablebody"/>
              <w:keepNext/>
            </w:pPr>
          </w:p>
        </w:tc>
        <w:tc>
          <w:tcPr>
            <w:tcW w:w="3358" w:type="dxa"/>
            <w:gridSpan w:val="3"/>
            <w:tcBorders>
              <w:top w:val="nil"/>
              <w:left w:val="nil"/>
              <w:bottom w:val="nil"/>
              <w:right w:val="nil"/>
            </w:tcBorders>
            <w:shd w:val="clear" w:color="auto" w:fill="F3F3F3"/>
          </w:tcPr>
          <w:p w:rsidR="0071743A" w:rsidRDefault="0071743A" w:rsidP="00B22FEA">
            <w:r w:rsidRPr="00B528B9">
              <w:t>Standard completed in one year *</w:t>
            </w:r>
          </w:p>
        </w:tc>
        <w:tc>
          <w:tcPr>
            <w:tcW w:w="509" w:type="dxa"/>
            <w:tcBorders>
              <w:top w:val="single" w:sz="8" w:space="0" w:color="auto"/>
              <w:left w:val="nil"/>
              <w:bottom w:val="nil"/>
              <w:right w:val="nil"/>
            </w:tcBorders>
            <w:shd w:val="clear" w:color="auto" w:fill="F3F3F3"/>
            <w:vAlign w:val="center"/>
          </w:tcPr>
          <w:p w:rsidR="0071743A" w:rsidRPr="00643933" w:rsidRDefault="0071743A" w:rsidP="00B22FEA">
            <w:pPr>
              <w:pStyle w:val="Tablebody"/>
              <w:keepNext/>
            </w:pPr>
          </w:p>
        </w:tc>
        <w:tc>
          <w:tcPr>
            <w:tcW w:w="570" w:type="dxa"/>
            <w:tcBorders>
              <w:top w:val="nil"/>
              <w:left w:val="nil"/>
              <w:bottom w:val="nil"/>
              <w:right w:val="single" w:sz="12" w:space="0" w:color="auto"/>
            </w:tcBorders>
            <w:shd w:val="clear" w:color="auto" w:fill="F3F3F3"/>
            <w:vAlign w:val="center"/>
          </w:tcPr>
          <w:p w:rsidR="0071743A" w:rsidRPr="00643933" w:rsidRDefault="0071743A" w:rsidP="00B22FEA">
            <w:pPr>
              <w:pStyle w:val="Tablebody"/>
              <w:keepNext/>
            </w:pPr>
          </w:p>
        </w:tc>
      </w:tr>
      <w:tr w:rsidR="0071743A"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71743A" w:rsidRPr="00565EC2" w:rsidRDefault="0071743A" w:rsidP="00B22FEA">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71743A" w:rsidRPr="00565EC2" w:rsidRDefault="0071743A" w:rsidP="00B22FEA">
            <w:pPr>
              <w:pStyle w:val="Tablebody"/>
              <w:keepNext/>
            </w:pPr>
            <w:r>
              <w:t>Lee Brown</w:t>
            </w:r>
          </w:p>
        </w:tc>
        <w:tc>
          <w:tcPr>
            <w:tcW w:w="3778" w:type="dxa"/>
            <w:gridSpan w:val="3"/>
            <w:tcBorders>
              <w:top w:val="single" w:sz="8" w:space="0" w:color="000000"/>
              <w:bottom w:val="single" w:sz="8" w:space="0" w:color="000000"/>
            </w:tcBorders>
            <w:shd w:val="clear" w:color="auto" w:fill="F3F3F3"/>
          </w:tcPr>
          <w:p w:rsidR="0071743A" w:rsidRPr="007E721B" w:rsidRDefault="0071743A" w:rsidP="00B22FEA">
            <w:pPr>
              <w:pStyle w:val="Tablebody-grey"/>
              <w:keepNext/>
              <w:rPr>
                <w:b/>
              </w:rPr>
            </w:pPr>
            <w:r w:rsidRPr="007E721B">
              <w:rPr>
                <w:b/>
              </w:rPr>
              <w:t>Date of IB training</w:t>
            </w:r>
          </w:p>
        </w:tc>
        <w:tc>
          <w:tcPr>
            <w:tcW w:w="3282" w:type="dxa"/>
            <w:gridSpan w:val="4"/>
            <w:tcBorders>
              <w:top w:val="single" w:sz="8" w:space="0" w:color="000000"/>
              <w:bottom w:val="single" w:sz="8" w:space="0" w:color="000000"/>
              <w:right w:val="single" w:sz="12" w:space="0" w:color="auto"/>
            </w:tcBorders>
          </w:tcPr>
          <w:p w:rsidR="0071743A" w:rsidRPr="00565EC2" w:rsidRDefault="0071743A" w:rsidP="0095595A">
            <w:pPr>
              <w:pStyle w:val="Tablebody"/>
              <w:keepNext/>
            </w:pPr>
            <w:r>
              <w:t>2-December-2010 - 4-December-2010</w:t>
            </w:r>
          </w:p>
        </w:tc>
      </w:tr>
      <w:tr w:rsidR="0071743A"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39" w:type="dxa"/>
            <w:tcBorders>
              <w:left w:val="single" w:sz="12" w:space="0" w:color="auto"/>
              <w:bottom w:val="single" w:sz="12" w:space="0" w:color="auto"/>
              <w:right w:val="single" w:sz="8" w:space="0" w:color="auto"/>
            </w:tcBorders>
            <w:shd w:val="clear" w:color="auto" w:fill="F3F3F3"/>
          </w:tcPr>
          <w:p w:rsidR="0071743A" w:rsidRPr="007E721B" w:rsidRDefault="0071743A" w:rsidP="00B22FEA">
            <w:pPr>
              <w:pStyle w:val="Tablebody-grey"/>
              <w:keepNext/>
              <w:rPr>
                <w:b/>
              </w:rPr>
            </w:pPr>
            <w:r w:rsidRPr="007E721B">
              <w:rPr>
                <w:b/>
              </w:rPr>
              <w:t>Date when outline was completed</w:t>
            </w:r>
          </w:p>
        </w:tc>
        <w:tc>
          <w:tcPr>
            <w:tcW w:w="4406" w:type="dxa"/>
            <w:gridSpan w:val="3"/>
            <w:tcBorders>
              <w:left w:val="single" w:sz="8" w:space="0" w:color="auto"/>
              <w:bottom w:val="single" w:sz="12" w:space="0" w:color="auto"/>
            </w:tcBorders>
            <w:shd w:val="clear" w:color="auto" w:fill="auto"/>
            <w:vAlign w:val="center"/>
          </w:tcPr>
          <w:p w:rsidR="0071743A" w:rsidRPr="00565EC2" w:rsidRDefault="0071743A" w:rsidP="00B22FEA">
            <w:pPr>
              <w:pStyle w:val="Tablebody"/>
              <w:keepNext/>
            </w:pPr>
            <w:r>
              <w:t>December 2011</w:t>
            </w:r>
          </w:p>
        </w:tc>
        <w:tc>
          <w:tcPr>
            <w:tcW w:w="3778" w:type="dxa"/>
            <w:gridSpan w:val="3"/>
            <w:tcBorders>
              <w:bottom w:val="single" w:sz="12" w:space="0" w:color="auto"/>
            </w:tcBorders>
            <w:shd w:val="clear" w:color="auto" w:fill="F3F3F3"/>
            <w:tcMar>
              <w:right w:w="57" w:type="dxa"/>
            </w:tcMar>
            <w:vAlign w:val="center"/>
          </w:tcPr>
          <w:p w:rsidR="0071743A" w:rsidRDefault="0071743A" w:rsidP="00B22FEA">
            <w:pPr>
              <w:pStyle w:val="Tablebody-grey"/>
              <w:keepNext/>
              <w:spacing w:after="60"/>
            </w:pPr>
            <w:r w:rsidRPr="007E721B">
              <w:rPr>
                <w:b/>
              </w:rPr>
              <w:t>Name of workshop</w:t>
            </w:r>
            <w:r w:rsidRPr="003D6148">
              <w:t xml:space="preserve"> </w:t>
            </w:r>
          </w:p>
          <w:p w:rsidR="0071743A" w:rsidRPr="003D6148" w:rsidRDefault="0071743A" w:rsidP="00B22FEA">
            <w:pPr>
              <w:pStyle w:val="Tablenote-grey8pt"/>
              <w:keepNext/>
              <w:spacing w:after="60"/>
            </w:pPr>
            <w:r w:rsidRPr="003D6148">
              <w:t>(indicate name of subject and workshop category)</w:t>
            </w:r>
          </w:p>
        </w:tc>
        <w:tc>
          <w:tcPr>
            <w:tcW w:w="3282" w:type="dxa"/>
            <w:gridSpan w:val="4"/>
            <w:tcBorders>
              <w:bottom w:val="single" w:sz="12" w:space="0" w:color="auto"/>
              <w:right w:val="single" w:sz="12" w:space="0" w:color="auto"/>
            </w:tcBorders>
          </w:tcPr>
          <w:p w:rsidR="0071743A" w:rsidRPr="00565EC2" w:rsidRDefault="0071743A" w:rsidP="00B22FEA">
            <w:pPr>
              <w:pStyle w:val="Tablebody"/>
              <w:keepNext/>
            </w:pPr>
            <w:r>
              <w:t>FLIBS</w:t>
            </w:r>
          </w:p>
        </w:tc>
      </w:tr>
    </w:tbl>
    <w:p w:rsidR="00633587" w:rsidRDefault="00633587" w:rsidP="00633587">
      <w:pPr>
        <w:pStyle w:val="Notebody"/>
        <w:spacing w:before="120"/>
        <w:ind w:left="85" w:hanging="85"/>
        <w:rPr>
          <w:sz w:val="20"/>
        </w:rPr>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F61798">
        <w:rPr>
          <w:i/>
        </w:rPr>
        <w:t>Handbook of procedures for the Diploma Programme</w:t>
      </w:r>
      <w:r>
        <w:t>.</w:t>
      </w:r>
    </w:p>
    <w:p w:rsidR="00633587" w:rsidRPr="005E7E2F" w:rsidRDefault="00633587" w:rsidP="00633587">
      <w:pPr>
        <w:pStyle w:val="Listheadingincurriculumsection"/>
        <w:numPr>
          <w:ilvl w:val="0"/>
          <w:numId w:val="3"/>
        </w:numPr>
      </w:pPr>
      <w:r w:rsidRPr="005E7E2F">
        <w:t>Course outline</w:t>
      </w:r>
    </w:p>
    <w:p w:rsidR="00633587" w:rsidRPr="00805D4D" w:rsidRDefault="00633587" w:rsidP="00633587">
      <w:pPr>
        <w:pStyle w:val="List2ndlevelbullet"/>
        <w:spacing w:after="180"/>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271206">
        <w:t>italics.</w:t>
      </w:r>
      <w:r>
        <w:t xml:space="preserve"> Add as many rows as you need.</w:t>
      </w:r>
    </w:p>
    <w:p w:rsidR="00633587" w:rsidRPr="00805D4D" w:rsidRDefault="00633587" w:rsidP="00633587">
      <w:pPr>
        <w:pStyle w:val="List2ndlevelbullet"/>
        <w:spacing w:after="180"/>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 xml:space="preserve">is an outline </w:t>
      </w:r>
      <w:r w:rsidRPr="00805D4D">
        <w:t>showing how you will distribute the topics and the time</w:t>
      </w:r>
      <w:r w:rsidRPr="00F02112">
        <w:t xml:space="preserve"> to ensure that students are pr</w:t>
      </w:r>
      <w:r>
        <w:t>epared to comply with the requirements of the subject.</w:t>
      </w:r>
    </w:p>
    <w:p w:rsidR="00633587" w:rsidRPr="00805D4D" w:rsidRDefault="00633587" w:rsidP="00633587">
      <w:pPr>
        <w:pStyle w:val="List2ndlevelbullet"/>
        <w:spacing w:after="180"/>
      </w:pPr>
      <w:r w:rsidRPr="00805D4D">
        <w:t>This outline should show how you will develop the teaching of the subject. It should reflect the individual nature of the course in your classroom and should not just be a “copy and paste” from the subject guide.</w:t>
      </w:r>
    </w:p>
    <w:p w:rsidR="00633587" w:rsidRPr="00182A4E" w:rsidRDefault="00633587" w:rsidP="00633587">
      <w:pPr>
        <w:pStyle w:val="List2ndlevelbullet"/>
        <w:rPr>
          <w:i/>
        </w:rPr>
      </w:pPr>
      <w:r>
        <w:t>If you will teach both higher and standard level, make sure that this is clearly identified in your outline.</w:t>
      </w:r>
    </w:p>
    <w:tbl>
      <w:tblPr>
        <w:tblW w:w="14328"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tblPr>
      <w:tblGrid>
        <w:gridCol w:w="861"/>
        <w:gridCol w:w="1830"/>
        <w:gridCol w:w="3330"/>
        <w:gridCol w:w="1509"/>
        <w:gridCol w:w="470"/>
        <w:gridCol w:w="541"/>
        <w:gridCol w:w="3420"/>
        <w:gridCol w:w="2367"/>
      </w:tblGrid>
      <w:tr w:rsidR="001A68D9" w:rsidRPr="00904661" w:rsidTr="001A68D9">
        <w:trPr>
          <w:cantSplit/>
          <w:trHeight w:val="170"/>
          <w:tblHeader/>
        </w:trPr>
        <w:tc>
          <w:tcPr>
            <w:tcW w:w="861" w:type="dxa"/>
            <w:vMerge w:val="restart"/>
            <w:tcBorders>
              <w:top w:val="nil"/>
              <w:left w:val="nil"/>
            </w:tcBorders>
            <w:shd w:val="clear" w:color="auto" w:fill="auto"/>
          </w:tcPr>
          <w:p w:rsidR="00633587" w:rsidRPr="002E5E62" w:rsidRDefault="00633587" w:rsidP="00B22FEA">
            <w:pPr>
              <w:pStyle w:val="Tableheadercentred"/>
              <w:keepNext/>
              <w:rPr>
                <w:rFonts w:eastAsia="Calibri"/>
                <w:color w:val="FFFFFF"/>
                <w:szCs w:val="22"/>
              </w:rPr>
            </w:pPr>
          </w:p>
        </w:tc>
        <w:tc>
          <w:tcPr>
            <w:tcW w:w="1830" w:type="dxa"/>
            <w:vMerge w:val="restart"/>
            <w:shd w:val="clear" w:color="auto" w:fill="E6E6E6"/>
            <w:tcMar>
              <w:left w:w="85" w:type="dxa"/>
              <w:right w:w="85" w:type="dxa"/>
            </w:tcMar>
          </w:tcPr>
          <w:p w:rsidR="00633587" w:rsidRPr="00B12625" w:rsidRDefault="00633587" w:rsidP="00B22FEA">
            <w:pPr>
              <w:pStyle w:val="Tablenote-grey8pt"/>
              <w:keepNext/>
              <w:jc w:val="center"/>
            </w:pPr>
          </w:p>
        </w:tc>
        <w:tc>
          <w:tcPr>
            <w:tcW w:w="3330" w:type="dxa"/>
            <w:vMerge w:val="restart"/>
            <w:shd w:val="clear" w:color="auto" w:fill="E6E6E6"/>
          </w:tcPr>
          <w:p w:rsidR="00633587" w:rsidRPr="002E5E62" w:rsidRDefault="00633587" w:rsidP="00B22FEA">
            <w:pPr>
              <w:pStyle w:val="Tableheadercentred"/>
              <w:keepNext/>
              <w:rPr>
                <w:rFonts w:eastAsia="Calibri"/>
                <w:szCs w:val="22"/>
              </w:rPr>
            </w:pPr>
          </w:p>
        </w:tc>
        <w:tc>
          <w:tcPr>
            <w:tcW w:w="2520" w:type="dxa"/>
            <w:gridSpan w:val="3"/>
            <w:tcBorders>
              <w:bottom w:val="single" w:sz="8" w:space="0" w:color="000000"/>
            </w:tcBorders>
            <w:shd w:val="clear" w:color="auto" w:fill="E6E6E6"/>
          </w:tcPr>
          <w:p w:rsidR="00633587" w:rsidRPr="002E5E62" w:rsidRDefault="00633587" w:rsidP="00B22FEA">
            <w:pPr>
              <w:pStyle w:val="Tableheadercentred"/>
              <w:rPr>
                <w:rFonts w:eastAsia="Calibri"/>
                <w:szCs w:val="22"/>
              </w:rPr>
            </w:pPr>
          </w:p>
        </w:tc>
        <w:tc>
          <w:tcPr>
            <w:tcW w:w="3420" w:type="dxa"/>
            <w:vMerge w:val="restart"/>
            <w:shd w:val="clear" w:color="auto" w:fill="E6E6E6"/>
          </w:tcPr>
          <w:p w:rsidR="00633587" w:rsidRPr="002E5E62" w:rsidRDefault="00633587" w:rsidP="00B22FEA">
            <w:pPr>
              <w:pStyle w:val="Tableheadercentred"/>
              <w:keepNext/>
              <w:rPr>
                <w:rFonts w:eastAsia="Calibri" w:cs="Arial"/>
                <w:sz w:val="16"/>
                <w:szCs w:val="16"/>
                <w:u w:val="single"/>
              </w:rPr>
            </w:pPr>
          </w:p>
        </w:tc>
        <w:tc>
          <w:tcPr>
            <w:tcW w:w="2367" w:type="dxa"/>
            <w:vMerge w:val="restart"/>
            <w:shd w:val="clear" w:color="auto" w:fill="E6E6E6"/>
          </w:tcPr>
          <w:p w:rsidR="00633587" w:rsidRPr="00904661" w:rsidRDefault="00633587" w:rsidP="00B22FEA">
            <w:pPr>
              <w:pStyle w:val="Tablenote-grey8pt"/>
              <w:keepNext/>
              <w:jc w:val="center"/>
            </w:pPr>
          </w:p>
        </w:tc>
      </w:tr>
      <w:tr w:rsidR="001A68D9" w:rsidRPr="00904661" w:rsidTr="001A68D9">
        <w:trPr>
          <w:cantSplit/>
          <w:trHeight w:hRule="exact" w:val="113"/>
          <w:tblHeader/>
        </w:trPr>
        <w:tc>
          <w:tcPr>
            <w:tcW w:w="861" w:type="dxa"/>
            <w:vMerge/>
            <w:tcBorders>
              <w:left w:val="nil"/>
            </w:tcBorders>
            <w:shd w:val="clear" w:color="auto" w:fill="auto"/>
          </w:tcPr>
          <w:p w:rsidR="00633587" w:rsidRPr="002E5E62" w:rsidRDefault="00633587" w:rsidP="00B22FEA">
            <w:pPr>
              <w:pStyle w:val="Tableheadercentred"/>
              <w:keepNext/>
              <w:rPr>
                <w:rFonts w:eastAsia="Calibri"/>
                <w:szCs w:val="22"/>
              </w:rPr>
            </w:pPr>
          </w:p>
        </w:tc>
        <w:tc>
          <w:tcPr>
            <w:tcW w:w="1830" w:type="dxa"/>
            <w:vMerge/>
            <w:shd w:val="clear" w:color="auto" w:fill="E6E6E6"/>
          </w:tcPr>
          <w:p w:rsidR="00633587" w:rsidRPr="002E5E62" w:rsidRDefault="00633587" w:rsidP="00B22FEA">
            <w:pPr>
              <w:pStyle w:val="Tableheadercentred"/>
              <w:keepNext/>
              <w:rPr>
                <w:rFonts w:eastAsia="Calibri"/>
                <w:szCs w:val="22"/>
              </w:rPr>
            </w:pPr>
          </w:p>
        </w:tc>
        <w:tc>
          <w:tcPr>
            <w:tcW w:w="3330" w:type="dxa"/>
            <w:vMerge/>
            <w:shd w:val="clear" w:color="auto" w:fill="E6E6E6"/>
          </w:tcPr>
          <w:p w:rsidR="00633587" w:rsidRPr="002E5E62" w:rsidRDefault="00633587" w:rsidP="00B22FEA">
            <w:pPr>
              <w:pStyle w:val="Tableheadercentred"/>
              <w:keepNext/>
              <w:rPr>
                <w:rFonts w:eastAsia="Calibri"/>
                <w:szCs w:val="22"/>
              </w:rPr>
            </w:pPr>
          </w:p>
        </w:tc>
        <w:tc>
          <w:tcPr>
            <w:tcW w:w="1509" w:type="dxa"/>
            <w:vMerge w:val="restart"/>
            <w:tcBorders>
              <w:right w:val="nil"/>
            </w:tcBorders>
            <w:shd w:val="clear" w:color="auto" w:fill="E6E6E6"/>
            <w:tcMar>
              <w:top w:w="0" w:type="dxa"/>
              <w:left w:w="85" w:type="dxa"/>
              <w:bottom w:w="28" w:type="dxa"/>
            </w:tcMar>
            <w:vAlign w:val="center"/>
          </w:tcPr>
          <w:p w:rsidR="00633587" w:rsidRPr="002E5E62" w:rsidRDefault="00633587" w:rsidP="00B22FEA">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633587" w:rsidRPr="002E5E62" w:rsidRDefault="00633587" w:rsidP="00B22FEA">
            <w:pPr>
              <w:pStyle w:val="Tableheader"/>
              <w:keepNext/>
              <w:spacing w:after="0"/>
              <w:rPr>
                <w:rFonts w:eastAsia="Calibri"/>
                <w:szCs w:val="22"/>
              </w:rPr>
            </w:pPr>
          </w:p>
        </w:tc>
        <w:tc>
          <w:tcPr>
            <w:tcW w:w="541" w:type="dxa"/>
            <w:vMerge w:val="restart"/>
            <w:tcBorders>
              <w:left w:val="nil"/>
            </w:tcBorders>
            <w:shd w:val="clear" w:color="auto" w:fill="E6E6E6"/>
            <w:vAlign w:val="center"/>
          </w:tcPr>
          <w:p w:rsidR="00633587" w:rsidRPr="002E5E62" w:rsidRDefault="00633587" w:rsidP="00B22FEA">
            <w:pPr>
              <w:pStyle w:val="Tablebody"/>
              <w:keepNext/>
              <w:spacing w:before="120" w:after="0"/>
              <w:rPr>
                <w:rFonts w:eastAsia="Calibri"/>
                <w:color w:val="808080"/>
                <w:szCs w:val="22"/>
              </w:rPr>
            </w:pPr>
            <w:r w:rsidRPr="002E5E62">
              <w:rPr>
                <w:rFonts w:eastAsia="Calibri"/>
                <w:color w:val="808080"/>
                <w:szCs w:val="22"/>
              </w:rPr>
              <w:t>minutes.</w:t>
            </w:r>
          </w:p>
        </w:tc>
        <w:tc>
          <w:tcPr>
            <w:tcW w:w="3420" w:type="dxa"/>
            <w:vMerge/>
            <w:shd w:val="clear" w:color="auto" w:fill="E6E6E6"/>
          </w:tcPr>
          <w:p w:rsidR="00633587" w:rsidRPr="002E5E62" w:rsidRDefault="00633587" w:rsidP="00B22FEA">
            <w:pPr>
              <w:pStyle w:val="Tableheader"/>
              <w:rPr>
                <w:rFonts w:eastAsia="Calibri"/>
                <w:szCs w:val="22"/>
              </w:rPr>
            </w:pPr>
          </w:p>
        </w:tc>
        <w:tc>
          <w:tcPr>
            <w:tcW w:w="2367" w:type="dxa"/>
            <w:vMerge/>
            <w:shd w:val="clear" w:color="auto" w:fill="E6E6E6"/>
          </w:tcPr>
          <w:p w:rsidR="00633587" w:rsidRPr="002E5E62" w:rsidRDefault="00633587" w:rsidP="00B22FEA">
            <w:pPr>
              <w:pStyle w:val="Tableheadercentred"/>
              <w:keepNext/>
              <w:rPr>
                <w:rFonts w:eastAsia="Calibri"/>
                <w:szCs w:val="22"/>
              </w:rPr>
            </w:pPr>
          </w:p>
        </w:tc>
      </w:tr>
      <w:tr w:rsidR="001A68D9" w:rsidRPr="002E5E62" w:rsidTr="001A68D9">
        <w:trPr>
          <w:cantSplit/>
          <w:trHeight w:hRule="exact" w:val="397"/>
          <w:tblHeader/>
        </w:trPr>
        <w:tc>
          <w:tcPr>
            <w:tcW w:w="861" w:type="dxa"/>
            <w:vMerge/>
            <w:tcBorders>
              <w:left w:val="nil"/>
            </w:tcBorders>
            <w:shd w:val="clear" w:color="auto" w:fill="auto"/>
          </w:tcPr>
          <w:p w:rsidR="00633587" w:rsidRPr="002E5E62" w:rsidRDefault="00633587" w:rsidP="00B22FEA">
            <w:pPr>
              <w:pStyle w:val="Tableheadercentred"/>
              <w:keepNext/>
              <w:rPr>
                <w:rFonts w:eastAsia="Calibri"/>
                <w:szCs w:val="22"/>
              </w:rPr>
            </w:pPr>
          </w:p>
        </w:tc>
        <w:tc>
          <w:tcPr>
            <w:tcW w:w="1830" w:type="dxa"/>
            <w:vMerge/>
            <w:shd w:val="clear" w:color="auto" w:fill="E6E6E6"/>
          </w:tcPr>
          <w:p w:rsidR="00633587" w:rsidRPr="002E5E62" w:rsidRDefault="00633587" w:rsidP="00B22FEA">
            <w:pPr>
              <w:pStyle w:val="Tableheadercentred"/>
              <w:keepNext/>
              <w:rPr>
                <w:rFonts w:eastAsia="Calibri"/>
                <w:szCs w:val="22"/>
              </w:rPr>
            </w:pPr>
          </w:p>
        </w:tc>
        <w:tc>
          <w:tcPr>
            <w:tcW w:w="3330" w:type="dxa"/>
            <w:vMerge/>
            <w:shd w:val="clear" w:color="auto" w:fill="E6E6E6"/>
          </w:tcPr>
          <w:p w:rsidR="00633587" w:rsidRPr="002E5E62" w:rsidRDefault="00633587" w:rsidP="00B22FEA">
            <w:pPr>
              <w:pStyle w:val="Tableheadercentred"/>
              <w:keepNext/>
              <w:rPr>
                <w:rFonts w:eastAsia="Calibri"/>
                <w:szCs w:val="22"/>
              </w:rPr>
            </w:pPr>
          </w:p>
        </w:tc>
        <w:tc>
          <w:tcPr>
            <w:tcW w:w="1509" w:type="dxa"/>
            <w:vMerge/>
            <w:tcBorders>
              <w:bottom w:val="nil"/>
            </w:tcBorders>
            <w:shd w:val="clear" w:color="auto" w:fill="E6E6E6"/>
            <w:tcMar>
              <w:top w:w="28" w:type="dxa"/>
              <w:left w:w="85" w:type="dxa"/>
            </w:tcMar>
            <w:vAlign w:val="center"/>
          </w:tcPr>
          <w:p w:rsidR="00633587" w:rsidRPr="002E5E62" w:rsidRDefault="00633587" w:rsidP="00B22FEA">
            <w:pPr>
              <w:pStyle w:val="Tablebody"/>
              <w:keepNext/>
              <w:spacing w:before="120" w:after="0"/>
              <w:rPr>
                <w:rFonts w:eastAsia="Calibri"/>
                <w:color w:val="808080"/>
                <w:szCs w:val="22"/>
              </w:rPr>
            </w:pPr>
          </w:p>
        </w:tc>
        <w:tc>
          <w:tcPr>
            <w:tcW w:w="470" w:type="dxa"/>
            <w:tcBorders>
              <w:top w:val="single" w:sz="8" w:space="0" w:color="000000"/>
              <w:bottom w:val="single" w:sz="8" w:space="0" w:color="000000"/>
            </w:tcBorders>
            <w:shd w:val="clear" w:color="auto" w:fill="FFFFFF"/>
            <w:tcMar>
              <w:top w:w="28" w:type="dxa"/>
              <w:left w:w="57" w:type="dxa"/>
              <w:right w:w="57" w:type="dxa"/>
            </w:tcMar>
          </w:tcPr>
          <w:p w:rsidR="00633587" w:rsidRPr="002E5E62" w:rsidRDefault="001A68D9" w:rsidP="00B22FEA">
            <w:pPr>
              <w:pStyle w:val="Tablebody"/>
              <w:keepNext/>
              <w:tabs>
                <w:tab w:val="clear" w:pos="454"/>
              </w:tabs>
              <w:spacing w:after="0"/>
              <w:jc w:val="center"/>
              <w:rPr>
                <w:rFonts w:eastAsia="Calibri"/>
                <w:szCs w:val="22"/>
              </w:rPr>
            </w:pPr>
            <w:r>
              <w:rPr>
                <w:rFonts w:eastAsia="Calibri"/>
                <w:szCs w:val="22"/>
              </w:rPr>
              <w:t>50</w:t>
            </w:r>
          </w:p>
        </w:tc>
        <w:tc>
          <w:tcPr>
            <w:tcW w:w="541" w:type="dxa"/>
            <w:vMerge/>
            <w:tcBorders>
              <w:bottom w:val="nil"/>
            </w:tcBorders>
            <w:shd w:val="clear" w:color="auto" w:fill="E6E6E6"/>
            <w:tcMar>
              <w:top w:w="28" w:type="dxa"/>
            </w:tcMar>
            <w:vAlign w:val="center"/>
          </w:tcPr>
          <w:p w:rsidR="00633587" w:rsidRPr="002E5E62" w:rsidRDefault="00633587" w:rsidP="00B22FEA">
            <w:pPr>
              <w:pStyle w:val="Tablebody"/>
              <w:keepNext/>
              <w:spacing w:after="0"/>
              <w:rPr>
                <w:rFonts w:eastAsia="Calibri"/>
                <w:color w:val="808080"/>
                <w:szCs w:val="22"/>
              </w:rPr>
            </w:pPr>
          </w:p>
        </w:tc>
        <w:tc>
          <w:tcPr>
            <w:tcW w:w="3420" w:type="dxa"/>
            <w:vMerge/>
            <w:shd w:val="clear" w:color="auto" w:fill="E6E6E6"/>
          </w:tcPr>
          <w:p w:rsidR="00633587" w:rsidRPr="002E5E62" w:rsidRDefault="00633587" w:rsidP="00B22FEA">
            <w:pPr>
              <w:pStyle w:val="Tableheadercentred"/>
              <w:keepNext/>
              <w:rPr>
                <w:rFonts w:eastAsia="Calibri"/>
                <w:szCs w:val="22"/>
              </w:rPr>
            </w:pPr>
          </w:p>
        </w:tc>
        <w:tc>
          <w:tcPr>
            <w:tcW w:w="2367" w:type="dxa"/>
            <w:vMerge/>
            <w:shd w:val="clear" w:color="auto" w:fill="E6E6E6"/>
          </w:tcPr>
          <w:p w:rsidR="00633587" w:rsidRPr="002E5E62" w:rsidRDefault="00633587" w:rsidP="00B22FEA">
            <w:pPr>
              <w:pStyle w:val="Tableheadercentred"/>
              <w:keepNext/>
              <w:rPr>
                <w:rFonts w:eastAsia="Calibri"/>
                <w:szCs w:val="22"/>
              </w:rPr>
            </w:pPr>
          </w:p>
        </w:tc>
      </w:tr>
      <w:tr w:rsidR="001A68D9" w:rsidRPr="002E5E62" w:rsidTr="001A68D9">
        <w:trPr>
          <w:cantSplit/>
          <w:trHeight w:hRule="exact" w:val="113"/>
          <w:tblHeader/>
        </w:trPr>
        <w:tc>
          <w:tcPr>
            <w:tcW w:w="861" w:type="dxa"/>
            <w:vMerge/>
            <w:tcBorders>
              <w:left w:val="nil"/>
            </w:tcBorders>
            <w:shd w:val="clear" w:color="auto" w:fill="auto"/>
          </w:tcPr>
          <w:p w:rsidR="00633587" w:rsidRPr="002E5E62" w:rsidRDefault="00633587" w:rsidP="00B22FEA">
            <w:pPr>
              <w:pStyle w:val="Tableheadercentred"/>
              <w:keepNext/>
              <w:rPr>
                <w:rFonts w:eastAsia="Calibri"/>
                <w:szCs w:val="22"/>
              </w:rPr>
            </w:pPr>
          </w:p>
        </w:tc>
        <w:tc>
          <w:tcPr>
            <w:tcW w:w="1830" w:type="dxa"/>
            <w:vMerge/>
            <w:shd w:val="clear" w:color="auto" w:fill="E6E6E6"/>
          </w:tcPr>
          <w:p w:rsidR="00633587" w:rsidRPr="002E5E62" w:rsidRDefault="00633587" w:rsidP="00B22FEA">
            <w:pPr>
              <w:pStyle w:val="Tableheadercentred"/>
              <w:keepNext/>
              <w:rPr>
                <w:rFonts w:eastAsia="Calibri"/>
                <w:szCs w:val="22"/>
              </w:rPr>
            </w:pPr>
          </w:p>
        </w:tc>
        <w:tc>
          <w:tcPr>
            <w:tcW w:w="3330" w:type="dxa"/>
            <w:vMerge/>
            <w:shd w:val="clear" w:color="auto" w:fill="E6E6E6"/>
          </w:tcPr>
          <w:p w:rsidR="00633587" w:rsidRPr="002E5E62" w:rsidRDefault="00633587" w:rsidP="00B22FEA">
            <w:pPr>
              <w:pStyle w:val="Tableheadercentred"/>
              <w:keepNext/>
              <w:rPr>
                <w:rFonts w:eastAsia="Calibri"/>
                <w:szCs w:val="22"/>
              </w:rPr>
            </w:pPr>
          </w:p>
        </w:tc>
        <w:tc>
          <w:tcPr>
            <w:tcW w:w="1509" w:type="dxa"/>
            <w:vMerge w:val="restart"/>
            <w:tcBorders>
              <w:top w:val="nil"/>
              <w:right w:val="nil"/>
            </w:tcBorders>
            <w:shd w:val="clear" w:color="auto" w:fill="E6E6E6"/>
            <w:tcMar>
              <w:top w:w="28" w:type="dxa"/>
              <w:left w:w="85" w:type="dxa"/>
            </w:tcMar>
            <w:vAlign w:val="center"/>
          </w:tcPr>
          <w:p w:rsidR="00633587" w:rsidRPr="002E5E62" w:rsidRDefault="00633587" w:rsidP="00B22FE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70" w:type="dxa"/>
            <w:tcBorders>
              <w:left w:val="nil"/>
              <w:bottom w:val="single" w:sz="8" w:space="0" w:color="auto"/>
              <w:right w:val="nil"/>
            </w:tcBorders>
            <w:shd w:val="clear" w:color="auto" w:fill="E6E6E6"/>
            <w:tcMar>
              <w:top w:w="28" w:type="dxa"/>
              <w:left w:w="57" w:type="dxa"/>
              <w:right w:w="57" w:type="dxa"/>
            </w:tcMar>
          </w:tcPr>
          <w:p w:rsidR="00633587" w:rsidRPr="002E5E62" w:rsidRDefault="00633587" w:rsidP="00B22FEA">
            <w:pPr>
              <w:pStyle w:val="Tablebody"/>
              <w:keepNext/>
              <w:spacing w:after="0"/>
              <w:jc w:val="center"/>
              <w:rPr>
                <w:rFonts w:eastAsia="Calibri"/>
                <w:szCs w:val="22"/>
              </w:rPr>
            </w:pPr>
          </w:p>
        </w:tc>
        <w:tc>
          <w:tcPr>
            <w:tcW w:w="541" w:type="dxa"/>
            <w:vMerge w:val="restart"/>
            <w:tcBorders>
              <w:top w:val="nil"/>
              <w:left w:val="nil"/>
            </w:tcBorders>
            <w:shd w:val="clear" w:color="auto" w:fill="E6E6E6"/>
            <w:tcMar>
              <w:top w:w="28" w:type="dxa"/>
            </w:tcMar>
            <w:vAlign w:val="center"/>
          </w:tcPr>
          <w:p w:rsidR="00633587" w:rsidRPr="002E5E62" w:rsidRDefault="00633587" w:rsidP="00B22FEA">
            <w:pPr>
              <w:pStyle w:val="Tablebody"/>
              <w:keepNext/>
              <w:spacing w:before="120" w:after="0"/>
              <w:rPr>
                <w:rFonts w:eastAsia="Calibri"/>
                <w:color w:val="808080"/>
                <w:szCs w:val="22"/>
              </w:rPr>
            </w:pPr>
            <w:r w:rsidRPr="002E5E62">
              <w:rPr>
                <w:rFonts w:eastAsia="Calibri"/>
                <w:color w:val="808080"/>
                <w:szCs w:val="22"/>
              </w:rPr>
              <w:t>classes.</w:t>
            </w:r>
          </w:p>
        </w:tc>
        <w:tc>
          <w:tcPr>
            <w:tcW w:w="3420" w:type="dxa"/>
            <w:vMerge/>
            <w:shd w:val="clear" w:color="auto" w:fill="E6E6E6"/>
          </w:tcPr>
          <w:p w:rsidR="00633587" w:rsidRPr="002E5E62" w:rsidRDefault="00633587" w:rsidP="00B22FEA">
            <w:pPr>
              <w:pStyle w:val="Tableheadercentred"/>
              <w:keepNext/>
              <w:rPr>
                <w:rFonts w:eastAsia="Calibri"/>
                <w:szCs w:val="22"/>
              </w:rPr>
            </w:pPr>
          </w:p>
        </w:tc>
        <w:tc>
          <w:tcPr>
            <w:tcW w:w="2367" w:type="dxa"/>
            <w:vMerge/>
            <w:shd w:val="clear" w:color="auto" w:fill="E6E6E6"/>
          </w:tcPr>
          <w:p w:rsidR="00633587" w:rsidRPr="002E5E62" w:rsidRDefault="00633587" w:rsidP="00B22FEA">
            <w:pPr>
              <w:pStyle w:val="Tableheadercentred"/>
              <w:keepNext/>
              <w:rPr>
                <w:rFonts w:eastAsia="Calibri"/>
                <w:szCs w:val="22"/>
              </w:rPr>
            </w:pPr>
          </w:p>
        </w:tc>
      </w:tr>
      <w:tr w:rsidR="001A68D9" w:rsidRPr="00904661" w:rsidTr="001A68D9">
        <w:trPr>
          <w:cantSplit/>
          <w:trHeight w:hRule="exact" w:val="397"/>
          <w:tblHeader/>
        </w:trPr>
        <w:tc>
          <w:tcPr>
            <w:tcW w:w="861" w:type="dxa"/>
            <w:vMerge/>
            <w:tcBorders>
              <w:left w:val="nil"/>
            </w:tcBorders>
            <w:shd w:val="clear" w:color="auto" w:fill="auto"/>
          </w:tcPr>
          <w:p w:rsidR="00633587" w:rsidRPr="002E5E62" w:rsidRDefault="00633587" w:rsidP="00B22FEA">
            <w:pPr>
              <w:pStyle w:val="Tableheadercentred"/>
              <w:keepNext/>
              <w:rPr>
                <w:rFonts w:eastAsia="Calibri"/>
                <w:szCs w:val="22"/>
              </w:rPr>
            </w:pPr>
          </w:p>
        </w:tc>
        <w:tc>
          <w:tcPr>
            <w:tcW w:w="1830" w:type="dxa"/>
            <w:vMerge/>
            <w:shd w:val="clear" w:color="auto" w:fill="E6E6E6"/>
          </w:tcPr>
          <w:p w:rsidR="00633587" w:rsidRPr="002E5E62" w:rsidRDefault="00633587" w:rsidP="00B22FEA">
            <w:pPr>
              <w:pStyle w:val="Tableheadercentred"/>
              <w:keepNext/>
              <w:rPr>
                <w:rFonts w:eastAsia="Calibri"/>
                <w:szCs w:val="22"/>
              </w:rPr>
            </w:pPr>
          </w:p>
        </w:tc>
        <w:tc>
          <w:tcPr>
            <w:tcW w:w="3330" w:type="dxa"/>
            <w:vMerge/>
            <w:shd w:val="clear" w:color="auto" w:fill="E6E6E6"/>
          </w:tcPr>
          <w:p w:rsidR="00633587" w:rsidRPr="002E5E62" w:rsidRDefault="00633587" w:rsidP="00B22FEA">
            <w:pPr>
              <w:pStyle w:val="Tableheadercentred"/>
              <w:keepNext/>
              <w:rPr>
                <w:rFonts w:eastAsia="Calibri"/>
                <w:szCs w:val="22"/>
              </w:rPr>
            </w:pPr>
          </w:p>
        </w:tc>
        <w:tc>
          <w:tcPr>
            <w:tcW w:w="1509" w:type="dxa"/>
            <w:vMerge/>
            <w:tcBorders>
              <w:bottom w:val="nil"/>
              <w:right w:val="single" w:sz="8" w:space="0" w:color="auto"/>
            </w:tcBorders>
            <w:shd w:val="clear" w:color="auto" w:fill="E6E6E6"/>
            <w:tcMar>
              <w:top w:w="28" w:type="dxa"/>
              <w:left w:w="85" w:type="dxa"/>
              <w:right w:w="57" w:type="dxa"/>
            </w:tcMar>
            <w:vAlign w:val="center"/>
          </w:tcPr>
          <w:p w:rsidR="00633587" w:rsidRPr="002E5E62" w:rsidRDefault="00633587" w:rsidP="00B22FEA">
            <w:pPr>
              <w:pStyle w:val="Tablebody"/>
              <w:keepNext/>
              <w:spacing w:after="0"/>
              <w:rPr>
                <w:rFonts w:eastAsia="Calibri"/>
                <w:color w:val="808080"/>
                <w:spacing w:val="-1"/>
                <w:szCs w:val="22"/>
              </w:rPr>
            </w:pPr>
          </w:p>
        </w:tc>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633587" w:rsidRPr="002E5E62" w:rsidRDefault="001A68D9" w:rsidP="00B22FEA">
            <w:pPr>
              <w:pStyle w:val="Tablebody"/>
              <w:keepNext/>
              <w:tabs>
                <w:tab w:val="clear" w:pos="454"/>
              </w:tabs>
              <w:spacing w:after="0"/>
              <w:jc w:val="center"/>
              <w:rPr>
                <w:rFonts w:eastAsia="Calibri"/>
                <w:szCs w:val="22"/>
              </w:rPr>
            </w:pPr>
            <w:r>
              <w:rPr>
                <w:rFonts w:eastAsia="Calibri"/>
                <w:szCs w:val="22"/>
              </w:rPr>
              <w:t>5</w:t>
            </w:r>
          </w:p>
        </w:tc>
        <w:tc>
          <w:tcPr>
            <w:tcW w:w="541" w:type="dxa"/>
            <w:vMerge/>
            <w:tcBorders>
              <w:left w:val="single" w:sz="8" w:space="0" w:color="auto"/>
              <w:bottom w:val="nil"/>
            </w:tcBorders>
            <w:shd w:val="clear" w:color="auto" w:fill="E6E6E6"/>
            <w:tcMar>
              <w:top w:w="28" w:type="dxa"/>
            </w:tcMar>
            <w:vAlign w:val="center"/>
          </w:tcPr>
          <w:p w:rsidR="00633587" w:rsidRPr="002E5E62" w:rsidRDefault="00633587" w:rsidP="00B22FEA">
            <w:pPr>
              <w:pStyle w:val="Tablebody"/>
              <w:keepNext/>
              <w:tabs>
                <w:tab w:val="clear" w:pos="454"/>
              </w:tabs>
              <w:spacing w:after="0"/>
              <w:rPr>
                <w:rFonts w:eastAsia="Calibri"/>
                <w:color w:val="808080"/>
                <w:szCs w:val="22"/>
              </w:rPr>
            </w:pPr>
          </w:p>
        </w:tc>
        <w:tc>
          <w:tcPr>
            <w:tcW w:w="3420" w:type="dxa"/>
            <w:vMerge/>
            <w:shd w:val="clear" w:color="auto" w:fill="E6E6E6"/>
          </w:tcPr>
          <w:p w:rsidR="00633587" w:rsidRPr="002E5E62" w:rsidRDefault="00633587" w:rsidP="00B22FEA">
            <w:pPr>
              <w:pStyle w:val="Tableheadercentred"/>
              <w:keepNext/>
              <w:rPr>
                <w:rFonts w:eastAsia="Calibri"/>
                <w:szCs w:val="22"/>
              </w:rPr>
            </w:pPr>
          </w:p>
        </w:tc>
        <w:tc>
          <w:tcPr>
            <w:tcW w:w="2367" w:type="dxa"/>
            <w:vMerge/>
            <w:shd w:val="clear" w:color="auto" w:fill="E6E6E6"/>
          </w:tcPr>
          <w:p w:rsidR="00633587" w:rsidRPr="002E5E62" w:rsidRDefault="00633587" w:rsidP="00B22FEA">
            <w:pPr>
              <w:pStyle w:val="Tableheadercentred"/>
              <w:keepNext/>
              <w:rPr>
                <w:rFonts w:eastAsia="Calibri"/>
                <w:szCs w:val="22"/>
              </w:rPr>
            </w:pPr>
          </w:p>
        </w:tc>
      </w:tr>
      <w:tr w:rsidR="001A68D9" w:rsidRPr="00904661" w:rsidTr="001A68D9">
        <w:trPr>
          <w:cantSplit/>
          <w:trHeight w:hRule="exact" w:val="113"/>
          <w:tblHeader/>
        </w:trPr>
        <w:tc>
          <w:tcPr>
            <w:tcW w:w="861" w:type="dxa"/>
            <w:vMerge/>
            <w:tcBorders>
              <w:left w:val="nil"/>
              <w:bottom w:val="single" w:sz="8" w:space="0" w:color="000000"/>
            </w:tcBorders>
            <w:shd w:val="clear" w:color="auto" w:fill="auto"/>
          </w:tcPr>
          <w:p w:rsidR="00633587" w:rsidRPr="002E5E62" w:rsidRDefault="00633587" w:rsidP="00B22FEA">
            <w:pPr>
              <w:pStyle w:val="Tableheadercentred"/>
              <w:keepNext/>
              <w:rPr>
                <w:rFonts w:eastAsia="Calibri"/>
                <w:szCs w:val="22"/>
              </w:rPr>
            </w:pPr>
          </w:p>
        </w:tc>
        <w:tc>
          <w:tcPr>
            <w:tcW w:w="1830" w:type="dxa"/>
            <w:vMerge/>
            <w:tcBorders>
              <w:bottom w:val="single" w:sz="8" w:space="0" w:color="000000"/>
            </w:tcBorders>
            <w:shd w:val="clear" w:color="auto" w:fill="E6E6E6"/>
          </w:tcPr>
          <w:p w:rsidR="00633587" w:rsidRPr="002E5E62" w:rsidRDefault="00633587" w:rsidP="00B22FEA">
            <w:pPr>
              <w:pStyle w:val="Tableheadercentred"/>
              <w:keepNext/>
              <w:rPr>
                <w:rFonts w:eastAsia="Calibri"/>
                <w:szCs w:val="22"/>
              </w:rPr>
            </w:pPr>
          </w:p>
        </w:tc>
        <w:tc>
          <w:tcPr>
            <w:tcW w:w="3330" w:type="dxa"/>
            <w:vMerge/>
            <w:tcBorders>
              <w:bottom w:val="single" w:sz="8" w:space="0" w:color="000000"/>
            </w:tcBorders>
            <w:shd w:val="clear" w:color="auto" w:fill="E6E6E6"/>
          </w:tcPr>
          <w:p w:rsidR="00633587" w:rsidRPr="002E5E62" w:rsidRDefault="00633587" w:rsidP="00B22FEA">
            <w:pPr>
              <w:pStyle w:val="Tableheadercentred"/>
              <w:keepNext/>
              <w:rPr>
                <w:rFonts w:eastAsia="Calibri"/>
                <w:szCs w:val="22"/>
              </w:rPr>
            </w:pPr>
          </w:p>
        </w:tc>
        <w:tc>
          <w:tcPr>
            <w:tcW w:w="1509" w:type="dxa"/>
            <w:tcBorders>
              <w:top w:val="nil"/>
              <w:bottom w:val="single" w:sz="8" w:space="0" w:color="000000"/>
              <w:right w:val="nil"/>
            </w:tcBorders>
            <w:shd w:val="clear" w:color="auto" w:fill="E6E6E6"/>
            <w:tcMar>
              <w:top w:w="28" w:type="dxa"/>
            </w:tcMar>
          </w:tcPr>
          <w:p w:rsidR="00633587" w:rsidRPr="002E5E62" w:rsidRDefault="00633587" w:rsidP="00B22FEA">
            <w:pPr>
              <w:pStyle w:val="Tablebody"/>
              <w:keepNext/>
              <w:rPr>
                <w:rFonts w:eastAsia="Calibri"/>
                <w:color w:val="808080"/>
                <w:szCs w:val="22"/>
              </w:rPr>
            </w:pPr>
          </w:p>
        </w:tc>
        <w:tc>
          <w:tcPr>
            <w:tcW w:w="47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633587" w:rsidRPr="002E5E62" w:rsidRDefault="00633587" w:rsidP="00B22FEA">
            <w:pPr>
              <w:pStyle w:val="Tableheadercentred"/>
              <w:keepNext/>
              <w:rPr>
                <w:rFonts w:eastAsia="Calibri"/>
                <w:szCs w:val="22"/>
              </w:rPr>
            </w:pPr>
          </w:p>
        </w:tc>
        <w:tc>
          <w:tcPr>
            <w:tcW w:w="541" w:type="dxa"/>
            <w:tcBorders>
              <w:top w:val="nil"/>
              <w:left w:val="nil"/>
              <w:bottom w:val="single" w:sz="8" w:space="0" w:color="000000"/>
            </w:tcBorders>
            <w:shd w:val="clear" w:color="auto" w:fill="E6E6E6"/>
            <w:tcMar>
              <w:top w:w="28" w:type="dxa"/>
            </w:tcMar>
          </w:tcPr>
          <w:p w:rsidR="00633587" w:rsidRPr="002E5E62" w:rsidRDefault="00633587" w:rsidP="00B22FEA">
            <w:pPr>
              <w:pStyle w:val="Tableheadercentred"/>
              <w:keepNext/>
              <w:rPr>
                <w:rFonts w:eastAsia="Calibri"/>
                <w:szCs w:val="22"/>
              </w:rPr>
            </w:pPr>
          </w:p>
        </w:tc>
        <w:tc>
          <w:tcPr>
            <w:tcW w:w="3420" w:type="dxa"/>
            <w:vMerge/>
            <w:tcBorders>
              <w:bottom w:val="single" w:sz="8" w:space="0" w:color="000000"/>
            </w:tcBorders>
            <w:shd w:val="clear" w:color="auto" w:fill="E6E6E6"/>
          </w:tcPr>
          <w:p w:rsidR="00633587" w:rsidRPr="002E5E62" w:rsidRDefault="00633587" w:rsidP="00B22FEA">
            <w:pPr>
              <w:pStyle w:val="Tableheadercentred"/>
              <w:keepNext/>
              <w:rPr>
                <w:rFonts w:eastAsia="Calibri"/>
                <w:szCs w:val="22"/>
              </w:rPr>
            </w:pPr>
          </w:p>
        </w:tc>
        <w:tc>
          <w:tcPr>
            <w:tcW w:w="2367" w:type="dxa"/>
            <w:vMerge/>
            <w:tcBorders>
              <w:bottom w:val="single" w:sz="8" w:space="0" w:color="000000"/>
            </w:tcBorders>
            <w:shd w:val="clear" w:color="auto" w:fill="E6E6E6"/>
          </w:tcPr>
          <w:p w:rsidR="00633587" w:rsidRPr="002E5E62" w:rsidRDefault="00633587" w:rsidP="00B22FEA">
            <w:pPr>
              <w:pStyle w:val="Tableheadercentred"/>
              <w:keepNext/>
              <w:rPr>
                <w:rFonts w:eastAsia="Calibri"/>
                <w:szCs w:val="22"/>
              </w:rPr>
            </w:pPr>
          </w:p>
        </w:tc>
      </w:tr>
      <w:tr w:rsidR="00633587" w:rsidRPr="00904661" w:rsidTr="001A68D9">
        <w:trPr>
          <w:cantSplit/>
          <w:trHeight w:val="8984"/>
        </w:trPr>
        <w:tc>
          <w:tcPr>
            <w:tcW w:w="861" w:type="dxa"/>
            <w:vMerge w:val="restart"/>
            <w:shd w:val="clear" w:color="auto" w:fill="F3F3F3"/>
          </w:tcPr>
          <w:p w:rsidR="00633587" w:rsidRPr="002E5E62" w:rsidRDefault="00633587" w:rsidP="00B22FEA">
            <w:pPr>
              <w:pStyle w:val="Tablebody-grey"/>
              <w:keepNext/>
              <w:rPr>
                <w:rFonts w:eastAsia="Calibri"/>
                <w:szCs w:val="22"/>
              </w:rPr>
            </w:pPr>
            <w:r w:rsidRPr="002E5E62">
              <w:rPr>
                <w:rFonts w:eastAsia="Calibri"/>
                <w:szCs w:val="22"/>
              </w:rPr>
              <w:lastRenderedPageBreak/>
              <w:t>Year 1</w:t>
            </w:r>
          </w:p>
        </w:tc>
        <w:tc>
          <w:tcPr>
            <w:tcW w:w="1830" w:type="dxa"/>
          </w:tcPr>
          <w:p w:rsidR="00633587" w:rsidRPr="002E5E62" w:rsidRDefault="0071743A" w:rsidP="00B22FEA">
            <w:pPr>
              <w:pStyle w:val="Tablebody"/>
              <w:keepNext/>
              <w:rPr>
                <w:rFonts w:eastAsia="Calibri"/>
                <w:szCs w:val="22"/>
              </w:rPr>
            </w:pPr>
            <w:r>
              <w:rPr>
                <w:rFonts w:eastAsia="Calibri"/>
                <w:szCs w:val="22"/>
              </w:rPr>
              <w:t>Presumed Knowledge</w:t>
            </w:r>
          </w:p>
        </w:tc>
        <w:tc>
          <w:tcPr>
            <w:tcW w:w="3330" w:type="dxa"/>
          </w:tcPr>
          <w:p w:rsidR="00633587" w:rsidRPr="002E5E62" w:rsidRDefault="0071743A" w:rsidP="00B22FEA">
            <w:pPr>
              <w:pStyle w:val="Tablebody"/>
              <w:keepNext/>
              <w:rPr>
                <w:rFonts w:eastAsia="Calibri"/>
                <w:szCs w:val="22"/>
              </w:rPr>
            </w:pPr>
            <w:r>
              <w:rPr>
                <w:rFonts w:eastAsia="Calibri"/>
                <w:szCs w:val="22"/>
              </w:rPr>
              <w:t>Numbers, fractions, algebra, geometry, trigonometry, financial mathematics, statistics</w:t>
            </w:r>
          </w:p>
        </w:tc>
        <w:tc>
          <w:tcPr>
            <w:tcW w:w="2520" w:type="dxa"/>
            <w:gridSpan w:val="3"/>
            <w:shd w:val="clear" w:color="auto" w:fill="auto"/>
          </w:tcPr>
          <w:p w:rsidR="00633587" w:rsidRPr="002E5E62" w:rsidRDefault="0071743A" w:rsidP="00B22FEA">
            <w:pPr>
              <w:pStyle w:val="Tablebody"/>
              <w:keepNext/>
              <w:rPr>
                <w:rFonts w:eastAsia="Calibri"/>
                <w:szCs w:val="22"/>
              </w:rPr>
            </w:pPr>
            <w:r>
              <w:rPr>
                <w:rFonts w:eastAsia="Calibri"/>
                <w:szCs w:val="22"/>
              </w:rPr>
              <w:t>3 hours</w:t>
            </w:r>
          </w:p>
        </w:tc>
        <w:tc>
          <w:tcPr>
            <w:tcW w:w="3420" w:type="dxa"/>
            <w:vMerge w:val="restart"/>
          </w:tcPr>
          <w:p w:rsidR="00F6190E" w:rsidRDefault="00F6190E" w:rsidP="00F6190E">
            <w:pPr>
              <w:pStyle w:val="Tablebody"/>
              <w:keepNext/>
              <w:rPr>
                <w:rFonts w:eastAsia="Calibri"/>
                <w:szCs w:val="22"/>
              </w:rPr>
            </w:pPr>
            <w:r>
              <w:rPr>
                <w:rFonts w:eastAsia="Calibri"/>
                <w:szCs w:val="22"/>
              </w:rPr>
              <w:t xml:space="preserve">Evaluation in Mathematical Studies IB will include the required informal and formal IB assessments as well as an exclusive site based assessment.  </w:t>
            </w:r>
          </w:p>
          <w:p w:rsidR="00F6190E" w:rsidRDefault="00F6190E" w:rsidP="00F6190E">
            <w:pPr>
              <w:pStyle w:val="Tablebody"/>
              <w:keepNext/>
              <w:rPr>
                <w:rFonts w:eastAsia="Calibri"/>
                <w:szCs w:val="22"/>
              </w:rPr>
            </w:pPr>
            <w:r>
              <w:rPr>
                <w:rFonts w:eastAsia="Calibri"/>
                <w:szCs w:val="22"/>
              </w:rPr>
              <w:t>Formal assessment in Math Studies SL is broken down into External Assessment (EA) and Internal Assessment.  Within the category of EA the students will be expected to write 2 papers (Paper 1 and Paper 2) each worth 40% of his or her grade.  The remaining 20% will rely on the Math Studies Project.  The project will be introduced numerous times in year one and year two as various subjects are introduced to the class.  At the start of year two the project will be introduced formally with time given in class to explore possible questions and topics.  Old projects will be shared with the class for the students to understand both the scope of</w:t>
            </w:r>
            <w:r w:rsidR="001A68D9">
              <w:rPr>
                <w:rFonts w:eastAsia="Calibri"/>
                <w:szCs w:val="22"/>
              </w:rPr>
              <w:t xml:space="preserve"> the exercise and the rubric of </w:t>
            </w:r>
            <w:r>
              <w:rPr>
                <w:rFonts w:eastAsia="Calibri"/>
                <w:szCs w:val="22"/>
              </w:rPr>
              <w:t>evaluation.  Deadlines for the project will be determined in conjunction with the IB coordinator to ensure reasonable spacing between subject  due dates for IB students.</w:t>
            </w:r>
          </w:p>
          <w:p w:rsidR="00F6190E" w:rsidRDefault="00F6190E" w:rsidP="00F6190E">
            <w:pPr>
              <w:pStyle w:val="Tablebody"/>
              <w:keepNext/>
              <w:rPr>
                <w:rFonts w:eastAsia="Calibri"/>
                <w:szCs w:val="22"/>
              </w:rPr>
            </w:pPr>
            <w:r>
              <w:rPr>
                <w:rFonts w:eastAsia="Calibri"/>
                <w:szCs w:val="22"/>
              </w:rPr>
              <w:t xml:space="preserve">Students will receive school based assessment for site based reporting at the end of the 4 terms.  The units in Mathematical Studies SL will be designed to reflect the attributes of the IB learner and every opportunity to encourage the inclusion and exploration of these characteristics will be taken.  Each unit will begin with an ICT introduction (ex. power point, video, TED talk) to provide historical, international and cultural relevance to the topic.  The learning outcomes of each unit and unit time line will be provided to each student and clarified buy the teacher.  This will be followed by a survey quiz that will provide informal feedback to the student and the teacher regarding previous experience and skill sets associated with the unit objectives.  This exercise will provide clarity to the teacher and the student if extraordinary support is required in certain areas.  Each unit will include daily homework, weekly math challenges, bi-weekly quizzes, and frequent journal entries.   Lessons will be designed with the learner profile in mind to ensure a holistic and inclusive approach to the course objectives.  The learning strategies will include individual as well as group based explorations.  Student self/group assessment will also be encouraged where appropriate.  Many of these exercises will also be evaluated using the criterion based assessment techniques used in formal IB assessment.  All assignments will be evaluated as per the school assessment policy.  This will allow students to become familiar with IB evaluation strategies.  At the end of each unit the students will be given a unit test to demonstrate their understanding of the topic being explored. For both year one and year two the students’ school based assessment will be broken down into 70% for tests and quizzes and 30% for assignments.  This overall standing will provide the basis for the report card mark.  </w:t>
            </w:r>
          </w:p>
          <w:p w:rsidR="00633587" w:rsidRPr="002E5E62" w:rsidRDefault="00F6190E" w:rsidP="00F6190E">
            <w:pPr>
              <w:pStyle w:val="Tablebody"/>
              <w:keepNext/>
              <w:rPr>
                <w:rFonts w:eastAsia="Calibri"/>
                <w:szCs w:val="22"/>
              </w:rPr>
            </w:pPr>
            <w:r>
              <w:rPr>
                <w:rFonts w:eastAsia="Calibri"/>
                <w:szCs w:val="22"/>
              </w:rPr>
              <w:t>This course outline will be posted on the school website.</w:t>
            </w:r>
          </w:p>
        </w:tc>
        <w:tc>
          <w:tcPr>
            <w:tcW w:w="2367" w:type="dxa"/>
            <w:vMerge w:val="restart"/>
          </w:tcPr>
          <w:p w:rsidR="0071743A" w:rsidRPr="0006045B" w:rsidRDefault="0071743A" w:rsidP="0071743A">
            <w:pPr>
              <w:widowControl w:val="0"/>
              <w:tabs>
                <w:tab w:val="clear" w:pos="454"/>
                <w:tab w:val="clear" w:pos="907"/>
                <w:tab w:val="clear" w:pos="1361"/>
                <w:tab w:val="clear" w:pos="1814"/>
              </w:tabs>
              <w:autoSpaceDE w:val="0"/>
              <w:autoSpaceDN w:val="0"/>
              <w:adjustRightInd w:val="0"/>
              <w:spacing w:after="0"/>
              <w:rPr>
                <w:rFonts w:eastAsia="Calibri" w:cs="AGaramondPro-Regular"/>
                <w:b/>
                <w:color w:val="000000"/>
                <w:szCs w:val="23"/>
                <w:u w:val="single"/>
                <w:lang w:val="en-US"/>
              </w:rPr>
            </w:pPr>
            <w:r w:rsidRPr="0006045B">
              <w:rPr>
                <w:rFonts w:eastAsia="Calibri" w:cs="AGaramondPro-Regular"/>
                <w:b/>
                <w:color w:val="000000"/>
                <w:szCs w:val="23"/>
                <w:u w:val="single"/>
                <w:lang w:val="en-US"/>
              </w:rPr>
              <w:t xml:space="preserve">TEXTBOOK: </w:t>
            </w:r>
          </w:p>
          <w:p w:rsidR="0071743A" w:rsidRDefault="0071743A" w:rsidP="0071743A">
            <w:pPr>
              <w:widowControl w:val="0"/>
              <w:tabs>
                <w:tab w:val="clear" w:pos="454"/>
                <w:tab w:val="clear" w:pos="907"/>
                <w:tab w:val="clear" w:pos="1361"/>
                <w:tab w:val="clear" w:pos="1814"/>
              </w:tabs>
              <w:autoSpaceDE w:val="0"/>
              <w:autoSpaceDN w:val="0"/>
              <w:adjustRightInd w:val="0"/>
              <w:spacing w:after="0"/>
              <w:rPr>
                <w:rFonts w:eastAsia="Calibri" w:cs="AGaramondPro-Regular"/>
                <w:b/>
                <w:i/>
                <w:color w:val="000000"/>
                <w:szCs w:val="23"/>
                <w:lang w:val="en-US"/>
              </w:rPr>
            </w:pPr>
          </w:p>
          <w:p w:rsidR="0071743A" w:rsidRPr="00C876F1" w:rsidRDefault="0071743A" w:rsidP="0071743A">
            <w:pPr>
              <w:widowControl w:val="0"/>
              <w:tabs>
                <w:tab w:val="clear" w:pos="454"/>
                <w:tab w:val="clear" w:pos="907"/>
                <w:tab w:val="clear" w:pos="1361"/>
                <w:tab w:val="clear" w:pos="1814"/>
              </w:tabs>
              <w:autoSpaceDE w:val="0"/>
              <w:autoSpaceDN w:val="0"/>
              <w:adjustRightInd w:val="0"/>
              <w:spacing w:after="0"/>
              <w:rPr>
                <w:rFonts w:eastAsia="Calibri" w:cs="AGaramondPro-Regular"/>
                <w:b/>
                <w:i/>
                <w:color w:val="000000"/>
                <w:szCs w:val="23"/>
                <w:lang w:val="en-US"/>
              </w:rPr>
            </w:pPr>
            <w:r>
              <w:rPr>
                <w:rFonts w:eastAsia="Calibri" w:cs="AGaramondPro-Regular"/>
                <w:color w:val="000000"/>
                <w:szCs w:val="23"/>
                <w:lang w:val="en-US"/>
              </w:rPr>
              <w:t>Mathematics Studies by Ron Carrell and David Wees</w:t>
            </w:r>
          </w:p>
          <w:p w:rsidR="00633587" w:rsidRPr="002E5E62" w:rsidRDefault="00633587" w:rsidP="00B22FEA">
            <w:pPr>
              <w:pStyle w:val="Tablebody"/>
              <w:keepNext/>
              <w:rPr>
                <w:rFonts w:eastAsia="Calibri"/>
                <w:szCs w:val="22"/>
              </w:rPr>
            </w:pPr>
          </w:p>
        </w:tc>
      </w:tr>
      <w:tr w:rsidR="00633587" w:rsidRPr="00904661" w:rsidTr="001A68D9">
        <w:trPr>
          <w:cantSplit/>
          <w:trHeight w:val="284"/>
        </w:trPr>
        <w:tc>
          <w:tcPr>
            <w:tcW w:w="861" w:type="dxa"/>
            <w:vMerge/>
            <w:shd w:val="clear" w:color="auto" w:fill="F3F3F3"/>
          </w:tcPr>
          <w:p w:rsidR="00633587" w:rsidRPr="002E5E62" w:rsidRDefault="00633587" w:rsidP="00B22FEA">
            <w:pPr>
              <w:pStyle w:val="Tablebody-grey"/>
              <w:keepNext/>
              <w:rPr>
                <w:rFonts w:eastAsia="Calibri"/>
                <w:szCs w:val="22"/>
              </w:rPr>
            </w:pPr>
          </w:p>
        </w:tc>
        <w:tc>
          <w:tcPr>
            <w:tcW w:w="1830" w:type="dxa"/>
          </w:tcPr>
          <w:p w:rsidR="00633587" w:rsidRPr="002E5E62" w:rsidRDefault="0071743A" w:rsidP="00B22FEA">
            <w:pPr>
              <w:pStyle w:val="Tablebody"/>
              <w:keepNext/>
              <w:rPr>
                <w:rFonts w:eastAsia="Calibri"/>
                <w:szCs w:val="22"/>
              </w:rPr>
            </w:pPr>
            <w:r>
              <w:rPr>
                <w:rFonts w:eastAsia="Calibri"/>
                <w:szCs w:val="22"/>
              </w:rPr>
              <w:t>Introduction to Graphic Display Calculator (GCD</w:t>
            </w:r>
          </w:p>
        </w:tc>
        <w:tc>
          <w:tcPr>
            <w:tcW w:w="3330" w:type="dxa"/>
          </w:tcPr>
          <w:p w:rsidR="0071743A" w:rsidRDefault="0071743A" w:rsidP="0071743A">
            <w:pPr>
              <w:pStyle w:val="Tablebody"/>
              <w:keepNext/>
              <w:rPr>
                <w:rFonts w:eastAsia="Calibri"/>
                <w:szCs w:val="22"/>
              </w:rPr>
            </w:pPr>
            <w:r>
              <w:rPr>
                <w:rFonts w:eastAsia="Calibri"/>
                <w:szCs w:val="22"/>
              </w:rPr>
              <w:t>Arithmetic calculations, use of the GDC to graph a variety of functions</w:t>
            </w:r>
          </w:p>
          <w:p w:rsidR="0071743A" w:rsidRDefault="0071743A" w:rsidP="0071743A">
            <w:pPr>
              <w:pStyle w:val="Tablebody"/>
              <w:keepNext/>
              <w:rPr>
                <w:rFonts w:eastAsia="Calibri"/>
                <w:szCs w:val="22"/>
              </w:rPr>
            </w:pPr>
            <w:r>
              <w:rPr>
                <w:rFonts w:eastAsia="Calibri"/>
                <w:szCs w:val="22"/>
              </w:rPr>
              <w:t>General settings and formatting.</w:t>
            </w:r>
          </w:p>
          <w:p w:rsidR="0071743A" w:rsidRDefault="0071743A" w:rsidP="0071743A">
            <w:pPr>
              <w:pStyle w:val="Tablebody"/>
              <w:keepNext/>
              <w:rPr>
                <w:rFonts w:eastAsia="Calibri"/>
                <w:szCs w:val="22"/>
              </w:rPr>
            </w:pPr>
            <w:r>
              <w:rPr>
                <w:rFonts w:eastAsia="Calibri"/>
                <w:szCs w:val="22"/>
              </w:rPr>
              <w:t>Graph, table, statistics and finance modes.</w:t>
            </w:r>
          </w:p>
          <w:p w:rsidR="0071743A" w:rsidRDefault="0071743A" w:rsidP="0071743A">
            <w:pPr>
              <w:pStyle w:val="Tablebody"/>
              <w:keepNext/>
              <w:rPr>
                <w:rFonts w:eastAsia="Calibri"/>
                <w:szCs w:val="22"/>
              </w:rPr>
            </w:pPr>
            <w:r>
              <w:rPr>
                <w:rFonts w:eastAsia="Calibri"/>
                <w:szCs w:val="22"/>
              </w:rPr>
              <w:t>Appropriate choice of “window”; use of “zoom” and “trace” (or equivalent) to locate points to a given accuracy.</w:t>
            </w:r>
          </w:p>
          <w:p w:rsidR="00633587" w:rsidRPr="002E5E62" w:rsidRDefault="0071743A" w:rsidP="0071743A">
            <w:pPr>
              <w:pStyle w:val="Tablebody"/>
              <w:keepNext/>
              <w:rPr>
                <w:rFonts w:eastAsia="Calibri"/>
                <w:szCs w:val="22"/>
              </w:rPr>
            </w:pPr>
            <w:r>
              <w:rPr>
                <w:rFonts w:eastAsia="Calibri"/>
                <w:szCs w:val="22"/>
              </w:rPr>
              <w:t>Explanations of commonly used buttons. Entering data in lists.</w:t>
            </w:r>
          </w:p>
        </w:tc>
        <w:tc>
          <w:tcPr>
            <w:tcW w:w="2520" w:type="dxa"/>
            <w:gridSpan w:val="3"/>
            <w:shd w:val="clear" w:color="auto" w:fill="auto"/>
          </w:tcPr>
          <w:p w:rsidR="00633587" w:rsidRPr="002E5E62" w:rsidRDefault="00F95359" w:rsidP="00B22FEA">
            <w:pPr>
              <w:pStyle w:val="Tablebody"/>
              <w:keepNext/>
              <w:rPr>
                <w:rFonts w:eastAsia="Calibri"/>
                <w:szCs w:val="22"/>
              </w:rPr>
            </w:pPr>
            <w:r>
              <w:rPr>
                <w:rFonts w:eastAsia="Calibri"/>
                <w:szCs w:val="22"/>
              </w:rPr>
              <w:t>3 hours</w:t>
            </w:r>
          </w:p>
        </w:tc>
        <w:tc>
          <w:tcPr>
            <w:tcW w:w="3420" w:type="dxa"/>
            <w:vMerge/>
          </w:tcPr>
          <w:p w:rsidR="00633587" w:rsidRPr="002E5E62" w:rsidRDefault="00633587" w:rsidP="00B22FEA">
            <w:pPr>
              <w:pStyle w:val="Tablebody"/>
              <w:keepNext/>
              <w:rPr>
                <w:rFonts w:eastAsia="Calibri"/>
                <w:szCs w:val="22"/>
              </w:rPr>
            </w:pPr>
          </w:p>
        </w:tc>
        <w:tc>
          <w:tcPr>
            <w:tcW w:w="2367" w:type="dxa"/>
            <w:vMerge/>
          </w:tcPr>
          <w:p w:rsidR="00633587" w:rsidRPr="002E5E62" w:rsidRDefault="00633587" w:rsidP="00B22FEA">
            <w:pPr>
              <w:pStyle w:val="Tablebody"/>
              <w:keepNext/>
              <w:rPr>
                <w:rFonts w:eastAsia="Calibri"/>
                <w:szCs w:val="22"/>
              </w:rPr>
            </w:pPr>
          </w:p>
        </w:tc>
      </w:tr>
      <w:tr w:rsidR="0071743A" w:rsidRPr="00904661" w:rsidTr="001A68D9">
        <w:trPr>
          <w:cantSplit/>
          <w:trHeight w:val="284"/>
        </w:trPr>
        <w:tc>
          <w:tcPr>
            <w:tcW w:w="861" w:type="dxa"/>
            <w:vMerge/>
            <w:shd w:val="clear" w:color="auto" w:fill="F3F3F3"/>
          </w:tcPr>
          <w:p w:rsidR="0071743A" w:rsidRPr="002E5E62" w:rsidRDefault="0071743A" w:rsidP="00B22FEA">
            <w:pPr>
              <w:pStyle w:val="Tablebody-grey"/>
              <w:keepNext/>
              <w:rPr>
                <w:rFonts w:eastAsia="Calibri"/>
                <w:szCs w:val="22"/>
              </w:rPr>
            </w:pPr>
          </w:p>
        </w:tc>
        <w:tc>
          <w:tcPr>
            <w:tcW w:w="1830" w:type="dxa"/>
          </w:tcPr>
          <w:p w:rsidR="0071743A" w:rsidRPr="002E5E62" w:rsidRDefault="0071743A" w:rsidP="00B22FEA">
            <w:pPr>
              <w:pStyle w:val="Tablebody"/>
              <w:keepNext/>
              <w:rPr>
                <w:rFonts w:eastAsia="Calibri"/>
                <w:szCs w:val="22"/>
              </w:rPr>
            </w:pPr>
            <w:r>
              <w:rPr>
                <w:rFonts w:eastAsia="Calibri"/>
                <w:szCs w:val="22"/>
              </w:rPr>
              <w:t>Number and Algebra</w:t>
            </w:r>
          </w:p>
        </w:tc>
        <w:tc>
          <w:tcPr>
            <w:tcW w:w="3330" w:type="dxa"/>
          </w:tcPr>
          <w:p w:rsidR="0071743A" w:rsidRPr="002E5E62" w:rsidRDefault="00F6190E" w:rsidP="00E47F57">
            <w:pPr>
              <w:pStyle w:val="Tablebody"/>
              <w:keepNext/>
              <w:rPr>
                <w:rFonts w:eastAsia="Calibri"/>
                <w:szCs w:val="22"/>
              </w:rPr>
            </w:pPr>
            <w:r>
              <w:rPr>
                <w:rFonts w:eastAsia="Calibri"/>
                <w:szCs w:val="22"/>
              </w:rPr>
              <w:t>Organization of numbers (natural, rational, real, etc.), Approximation and how it’s affected by these number systems. Standard form and scientific notation.  SI and other basic units of measurement. Solve systems of linear and quadratic equations</w:t>
            </w:r>
          </w:p>
        </w:tc>
        <w:tc>
          <w:tcPr>
            <w:tcW w:w="2520" w:type="dxa"/>
            <w:gridSpan w:val="3"/>
            <w:shd w:val="clear" w:color="auto" w:fill="auto"/>
          </w:tcPr>
          <w:p w:rsidR="0071743A" w:rsidRPr="002E5E62" w:rsidRDefault="00F95359" w:rsidP="00B22FEA">
            <w:pPr>
              <w:pStyle w:val="Tablebody"/>
              <w:keepNext/>
              <w:tabs>
                <w:tab w:val="clear" w:pos="1814"/>
              </w:tabs>
              <w:rPr>
                <w:rFonts w:eastAsia="Calibri"/>
                <w:szCs w:val="22"/>
              </w:rPr>
            </w:pPr>
            <w:r>
              <w:rPr>
                <w:rFonts w:eastAsia="Calibri"/>
                <w:szCs w:val="22"/>
              </w:rPr>
              <w:t>14 hours</w:t>
            </w: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r w:rsidR="0071743A" w:rsidRPr="00904661" w:rsidTr="001A68D9">
        <w:trPr>
          <w:cantSplit/>
          <w:trHeight w:val="8984"/>
        </w:trPr>
        <w:tc>
          <w:tcPr>
            <w:tcW w:w="861" w:type="dxa"/>
            <w:vMerge/>
            <w:shd w:val="clear" w:color="auto" w:fill="F3F3F3"/>
          </w:tcPr>
          <w:p w:rsidR="0071743A" w:rsidRPr="002E5E62" w:rsidRDefault="0071743A" w:rsidP="00B22FEA">
            <w:pPr>
              <w:pStyle w:val="Tablebody-grey"/>
              <w:keepNext/>
              <w:rPr>
                <w:rFonts w:eastAsia="Calibri"/>
                <w:szCs w:val="22"/>
              </w:rPr>
            </w:pPr>
          </w:p>
        </w:tc>
        <w:tc>
          <w:tcPr>
            <w:tcW w:w="1830" w:type="dxa"/>
          </w:tcPr>
          <w:p w:rsidR="0071743A" w:rsidRPr="002E5E62" w:rsidRDefault="00F6190E" w:rsidP="00B22FEA">
            <w:pPr>
              <w:pStyle w:val="Tablebody"/>
              <w:keepNext/>
              <w:rPr>
                <w:rFonts w:eastAsia="Calibri"/>
                <w:szCs w:val="22"/>
              </w:rPr>
            </w:pPr>
            <w:r>
              <w:rPr>
                <w:rFonts w:eastAsia="Calibri"/>
                <w:szCs w:val="22"/>
              </w:rPr>
              <w:t>Sets Logic and Probability</w:t>
            </w:r>
          </w:p>
        </w:tc>
        <w:tc>
          <w:tcPr>
            <w:tcW w:w="3330" w:type="dxa"/>
          </w:tcPr>
          <w:p w:rsidR="00F6190E" w:rsidRDefault="00F6190E" w:rsidP="00F6190E">
            <w:pPr>
              <w:pStyle w:val="Tablebody"/>
              <w:keepNext/>
              <w:rPr>
                <w:rFonts w:eastAsia="Calibri"/>
                <w:szCs w:val="22"/>
              </w:rPr>
            </w:pPr>
            <w:r>
              <w:rPr>
                <w:rFonts w:eastAsia="Calibri"/>
                <w:szCs w:val="22"/>
              </w:rPr>
              <w:t>Understand set theory, represent sets of Venn diagrams, use Venn diagrams in solving problems.</w:t>
            </w:r>
          </w:p>
          <w:p w:rsidR="00164A33" w:rsidRDefault="00164A33" w:rsidP="00164A33">
            <w:pPr>
              <w:pStyle w:val="Tablebody"/>
              <w:keepNext/>
              <w:rPr>
                <w:rFonts w:eastAsia="Calibri"/>
                <w:szCs w:val="22"/>
              </w:rPr>
            </w:pPr>
            <w:r>
              <w:rPr>
                <w:rFonts w:eastAsia="Calibri"/>
                <w:szCs w:val="22"/>
              </w:rPr>
              <w:t>Understand the basic logical connective that all arguments share, show how to write these statements using symbolic logic, analyse the truth value of logical statements using truth tables, define some properties of logical arguments, explain how we can use these properties of further examine logical statements.</w:t>
            </w:r>
          </w:p>
          <w:p w:rsidR="0071743A" w:rsidRPr="002E5E62" w:rsidRDefault="00164A33" w:rsidP="00E47F57">
            <w:pPr>
              <w:pStyle w:val="Tablebody"/>
              <w:keepNext/>
              <w:rPr>
                <w:rFonts w:eastAsia="Calibri"/>
                <w:szCs w:val="22"/>
              </w:rPr>
            </w:pPr>
            <w:r>
              <w:rPr>
                <w:rFonts w:eastAsia="Calibri"/>
                <w:szCs w:val="22"/>
              </w:rPr>
              <w:t>Draw and use Venn diagrams, tree diagrams and tables of outcomes to solve problems, solve problems involving classical probability, find the probability of a complementary event, use the laws of probability to solve problems involving; mutually exclusive events, combined events, independent events, dependent events, understand and use the concept of conditional probability to solve problems, understand the concept of the probability of ‘at least one’ to solve problems, understand the relationship between independent and mutually exclusive events.</w:t>
            </w:r>
          </w:p>
        </w:tc>
        <w:tc>
          <w:tcPr>
            <w:tcW w:w="2520" w:type="dxa"/>
            <w:gridSpan w:val="3"/>
            <w:shd w:val="clear" w:color="auto" w:fill="auto"/>
          </w:tcPr>
          <w:p w:rsidR="0071743A" w:rsidRPr="002E5E62" w:rsidRDefault="00F95359" w:rsidP="00B22FEA">
            <w:pPr>
              <w:pStyle w:val="Tablebody"/>
              <w:keepNext/>
              <w:tabs>
                <w:tab w:val="clear" w:pos="1814"/>
              </w:tabs>
              <w:rPr>
                <w:rFonts w:eastAsia="Calibri"/>
                <w:szCs w:val="22"/>
              </w:rPr>
            </w:pPr>
            <w:r>
              <w:rPr>
                <w:rFonts w:eastAsia="Calibri"/>
                <w:szCs w:val="22"/>
              </w:rPr>
              <w:t>15 hours</w:t>
            </w: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r w:rsidR="0071743A" w:rsidRPr="00904661" w:rsidTr="001A68D9">
        <w:trPr>
          <w:cantSplit/>
          <w:trHeight w:val="284"/>
        </w:trPr>
        <w:tc>
          <w:tcPr>
            <w:tcW w:w="861" w:type="dxa"/>
            <w:vMerge/>
            <w:shd w:val="clear" w:color="auto" w:fill="F3F3F3"/>
          </w:tcPr>
          <w:p w:rsidR="0071743A" w:rsidRPr="002E5E62" w:rsidRDefault="0071743A" w:rsidP="00B22FEA">
            <w:pPr>
              <w:pStyle w:val="Tablebody-grey"/>
              <w:keepNext/>
              <w:rPr>
                <w:rFonts w:eastAsia="Calibri"/>
                <w:szCs w:val="22"/>
              </w:rPr>
            </w:pPr>
          </w:p>
        </w:tc>
        <w:tc>
          <w:tcPr>
            <w:tcW w:w="1830" w:type="dxa"/>
          </w:tcPr>
          <w:p w:rsidR="0071743A" w:rsidRPr="002E5E62" w:rsidRDefault="00F6190E" w:rsidP="00B22FEA">
            <w:pPr>
              <w:pStyle w:val="Tablebody"/>
              <w:keepNext/>
              <w:rPr>
                <w:rFonts w:eastAsia="Calibri"/>
                <w:szCs w:val="22"/>
              </w:rPr>
            </w:pPr>
            <w:r>
              <w:rPr>
                <w:rFonts w:eastAsia="Calibri"/>
                <w:szCs w:val="22"/>
              </w:rPr>
              <w:t>Geometry and Trigonometry</w:t>
            </w:r>
          </w:p>
        </w:tc>
        <w:tc>
          <w:tcPr>
            <w:tcW w:w="3330" w:type="dxa"/>
          </w:tcPr>
          <w:p w:rsidR="00164A33" w:rsidRDefault="00164A33" w:rsidP="00164A33">
            <w:pPr>
              <w:pStyle w:val="Tablebody"/>
              <w:rPr>
                <w:rFonts w:eastAsia="Calibri"/>
                <w:szCs w:val="22"/>
              </w:rPr>
            </w:pPr>
            <w:r>
              <w:rPr>
                <w:rFonts w:eastAsia="Calibri"/>
                <w:szCs w:val="22"/>
              </w:rPr>
              <w:t>Midpoint of a line, distance between points, given their coordinates, represent the equation of  lines in two dimensions, the gradients and intercepts of lines, points of intersection of lines, how to tell if lines are parallel or perpendicular, by examining their gradients.</w:t>
            </w:r>
          </w:p>
          <w:p w:rsidR="00164A33" w:rsidRDefault="00164A33" w:rsidP="00164A33">
            <w:pPr>
              <w:pStyle w:val="Tablebody"/>
              <w:rPr>
                <w:rFonts w:eastAsia="Calibri"/>
                <w:szCs w:val="22"/>
              </w:rPr>
            </w:pPr>
            <w:r>
              <w:rPr>
                <w:rFonts w:eastAsia="Calibri"/>
                <w:szCs w:val="22"/>
              </w:rPr>
              <w:t xml:space="preserve">Coordinates in two dimensions: point; lines; midpoints. </w:t>
            </w:r>
          </w:p>
          <w:p w:rsidR="00164A33" w:rsidRDefault="00164A33" w:rsidP="00164A33">
            <w:pPr>
              <w:pStyle w:val="Tablebody"/>
              <w:rPr>
                <w:rFonts w:eastAsia="Calibri"/>
                <w:szCs w:val="22"/>
              </w:rPr>
            </w:pPr>
            <w:r>
              <w:rPr>
                <w:rFonts w:eastAsia="Calibri"/>
                <w:szCs w:val="22"/>
              </w:rPr>
              <w:t>Use the sine and cosine rules, find side lengths and angles of triangles, area of triangles and other two-dimensional shapes, and apply principles of trigonometry to problems involving three-dimensional shapes.</w:t>
            </w:r>
          </w:p>
          <w:p w:rsidR="0071743A" w:rsidRPr="002E5E62" w:rsidRDefault="00164A33" w:rsidP="001A68D9">
            <w:pPr>
              <w:pStyle w:val="Tablebody"/>
              <w:rPr>
                <w:rFonts w:eastAsia="Calibri"/>
                <w:szCs w:val="22"/>
              </w:rPr>
            </w:pPr>
            <w:r>
              <w:rPr>
                <w:rFonts w:eastAsia="Calibri"/>
                <w:szCs w:val="22"/>
              </w:rPr>
              <w:t>.</w:t>
            </w:r>
          </w:p>
        </w:tc>
        <w:tc>
          <w:tcPr>
            <w:tcW w:w="2520" w:type="dxa"/>
            <w:gridSpan w:val="3"/>
            <w:shd w:val="clear" w:color="auto" w:fill="auto"/>
          </w:tcPr>
          <w:p w:rsidR="0071743A" w:rsidRPr="002E5E62" w:rsidRDefault="00F95359" w:rsidP="00B22FEA">
            <w:pPr>
              <w:pStyle w:val="Tablebody"/>
              <w:keepNext/>
              <w:tabs>
                <w:tab w:val="clear" w:pos="1814"/>
              </w:tabs>
              <w:rPr>
                <w:rFonts w:eastAsia="Calibri"/>
                <w:szCs w:val="22"/>
              </w:rPr>
            </w:pPr>
            <w:r>
              <w:rPr>
                <w:rFonts w:eastAsia="Calibri"/>
                <w:szCs w:val="22"/>
              </w:rPr>
              <w:t>15 hours</w:t>
            </w: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r w:rsidR="0071743A" w:rsidRPr="00904661" w:rsidTr="001A68D9">
        <w:trPr>
          <w:cantSplit/>
          <w:trHeight w:val="284"/>
        </w:trPr>
        <w:tc>
          <w:tcPr>
            <w:tcW w:w="861" w:type="dxa"/>
            <w:vMerge w:val="restart"/>
            <w:tcBorders>
              <w:top w:val="single" w:sz="8" w:space="0" w:color="000000"/>
            </w:tcBorders>
            <w:shd w:val="clear" w:color="auto" w:fill="F3F3F3"/>
          </w:tcPr>
          <w:p w:rsidR="0071743A" w:rsidRPr="002E5E62" w:rsidRDefault="0071743A" w:rsidP="00B22FEA">
            <w:pPr>
              <w:pStyle w:val="Tablebody-grey"/>
              <w:keepNext/>
              <w:rPr>
                <w:rFonts w:eastAsia="Calibri"/>
                <w:szCs w:val="22"/>
              </w:rPr>
            </w:pPr>
            <w:r w:rsidRPr="002E5E62">
              <w:rPr>
                <w:rFonts w:eastAsia="Calibri"/>
                <w:szCs w:val="22"/>
              </w:rPr>
              <w:lastRenderedPageBreak/>
              <w:t>Year 2</w:t>
            </w:r>
          </w:p>
        </w:tc>
        <w:tc>
          <w:tcPr>
            <w:tcW w:w="1830" w:type="dxa"/>
            <w:tcBorders>
              <w:top w:val="single" w:sz="8" w:space="0" w:color="000000"/>
            </w:tcBorders>
          </w:tcPr>
          <w:p w:rsidR="0071743A" w:rsidRPr="002E5E62" w:rsidRDefault="00F6190E" w:rsidP="00B22FEA">
            <w:pPr>
              <w:pStyle w:val="Tablebody"/>
              <w:keepNext/>
              <w:rPr>
                <w:rFonts w:eastAsia="Calibri"/>
                <w:szCs w:val="22"/>
              </w:rPr>
            </w:pPr>
            <w:r>
              <w:rPr>
                <w:rFonts w:eastAsia="Calibri"/>
                <w:szCs w:val="22"/>
              </w:rPr>
              <w:t>Statistics</w:t>
            </w:r>
          </w:p>
        </w:tc>
        <w:tc>
          <w:tcPr>
            <w:tcW w:w="3330" w:type="dxa"/>
            <w:tcBorders>
              <w:top w:val="single" w:sz="8" w:space="0" w:color="000000"/>
            </w:tcBorders>
          </w:tcPr>
          <w:p w:rsidR="00164A33" w:rsidRDefault="00164A33" w:rsidP="00164A33">
            <w:pPr>
              <w:pStyle w:val="Tablebody"/>
              <w:rPr>
                <w:rFonts w:eastAsia="Calibri"/>
                <w:szCs w:val="22"/>
              </w:rPr>
            </w:pPr>
            <w:r>
              <w:rPr>
                <w:rFonts w:eastAsia="Calibri"/>
                <w:szCs w:val="22"/>
              </w:rPr>
              <w:t>Classify data as discrete, continuous, nominal, ordinal, interval</w:t>
            </w:r>
          </w:p>
          <w:p w:rsidR="00164A33" w:rsidRDefault="00164A33" w:rsidP="00164A33">
            <w:pPr>
              <w:pStyle w:val="Tablebody"/>
              <w:rPr>
                <w:rFonts w:eastAsia="Calibri"/>
                <w:szCs w:val="22"/>
              </w:rPr>
            </w:pPr>
            <w:r>
              <w:rPr>
                <w:rFonts w:eastAsia="Calibri"/>
                <w:szCs w:val="22"/>
              </w:rPr>
              <w:t>Organize discrete data into frequency tables, graph discrete data as a frequency polygon, organize continuous data into frequency tables, graph continuous data as histograms, organize continuous data into cumulative frequency tables, graph continuous data as cumulative frequency curves, solve problems involving the measures of central tendency; mean, median and mode, solve problems involving the measures of dispersion; range interquartile range and standard deviation.</w:t>
            </w:r>
          </w:p>
          <w:p w:rsidR="00164A33" w:rsidRPr="001F7E21" w:rsidRDefault="00164A33" w:rsidP="00164A33">
            <w:pPr>
              <w:pStyle w:val="Tablebody"/>
              <w:rPr>
                <w:rFonts w:eastAsia="Calibri"/>
                <w:szCs w:val="22"/>
              </w:rPr>
            </w:pPr>
            <w:r>
              <w:rPr>
                <w:rFonts w:eastAsia="Calibri"/>
                <w:szCs w:val="22"/>
              </w:rPr>
              <w:t>Understand the difference between descriptive statistics and inferential statistics, understand the concept of correlation, interpret the correlation as strong, weak or none, draw a scatterplot, draw a line of best fit by eye, draw a line of best fit through the mean point, predict values using the graph and the regression equation, understand the basic concepts of hypothesis testing , write the null and alternative hypothesis, find expected frequencies, degrees of freedom and critical values, determine if two variables are independent of each other by performing the chi-square test for independence.</w:t>
            </w:r>
          </w:p>
          <w:p w:rsidR="0071743A" w:rsidRPr="002E5E62" w:rsidRDefault="0071743A" w:rsidP="00164A33">
            <w:pPr>
              <w:pStyle w:val="Tablebody"/>
              <w:keepNext/>
              <w:rPr>
                <w:rFonts w:eastAsia="Calibri"/>
                <w:szCs w:val="22"/>
              </w:rPr>
            </w:pPr>
          </w:p>
        </w:tc>
        <w:tc>
          <w:tcPr>
            <w:tcW w:w="2520" w:type="dxa"/>
            <w:gridSpan w:val="3"/>
            <w:tcBorders>
              <w:top w:val="single" w:sz="8" w:space="0" w:color="000000"/>
            </w:tcBorders>
            <w:shd w:val="clear" w:color="auto" w:fill="auto"/>
          </w:tcPr>
          <w:p w:rsidR="0071743A" w:rsidRPr="002E5E62" w:rsidRDefault="00F95359" w:rsidP="00B22FEA">
            <w:pPr>
              <w:pStyle w:val="Tablebody"/>
              <w:keepNext/>
              <w:rPr>
                <w:rFonts w:eastAsia="Calibri"/>
                <w:szCs w:val="22"/>
              </w:rPr>
            </w:pPr>
            <w:r>
              <w:rPr>
                <w:rFonts w:eastAsia="Calibri"/>
                <w:szCs w:val="22"/>
              </w:rPr>
              <w:t>25 hours</w:t>
            </w:r>
          </w:p>
        </w:tc>
        <w:tc>
          <w:tcPr>
            <w:tcW w:w="3420" w:type="dxa"/>
            <w:vMerge w:val="restart"/>
            <w:tcBorders>
              <w:top w:val="single" w:sz="8" w:space="0" w:color="000000"/>
            </w:tcBorders>
          </w:tcPr>
          <w:p w:rsidR="0071743A" w:rsidRPr="002E5E62" w:rsidRDefault="0071743A" w:rsidP="00B22FEA">
            <w:pPr>
              <w:pStyle w:val="Tablebody"/>
              <w:rPr>
                <w:rFonts w:eastAsia="Calibri"/>
                <w:szCs w:val="22"/>
              </w:rPr>
            </w:pPr>
          </w:p>
        </w:tc>
        <w:tc>
          <w:tcPr>
            <w:tcW w:w="2367" w:type="dxa"/>
            <w:vMerge w:val="restart"/>
            <w:tcBorders>
              <w:top w:val="single" w:sz="8" w:space="0" w:color="000000"/>
            </w:tcBorders>
          </w:tcPr>
          <w:p w:rsidR="0071743A" w:rsidRPr="002E5E62" w:rsidRDefault="0071743A" w:rsidP="00B22FEA">
            <w:pPr>
              <w:pStyle w:val="Tablebody"/>
              <w:rPr>
                <w:rFonts w:eastAsia="Calibri"/>
                <w:szCs w:val="22"/>
              </w:rPr>
            </w:pPr>
          </w:p>
        </w:tc>
      </w:tr>
      <w:tr w:rsidR="0071743A" w:rsidRPr="00904661" w:rsidTr="001A68D9">
        <w:trPr>
          <w:cantSplit/>
          <w:trHeight w:val="284"/>
        </w:trPr>
        <w:tc>
          <w:tcPr>
            <w:tcW w:w="861" w:type="dxa"/>
            <w:vMerge/>
            <w:shd w:val="clear" w:color="auto" w:fill="F3F3F3"/>
          </w:tcPr>
          <w:p w:rsidR="0071743A" w:rsidRPr="002E5E62" w:rsidRDefault="0071743A" w:rsidP="00B22FEA">
            <w:pPr>
              <w:pStyle w:val="Tablebody"/>
              <w:keepNext/>
              <w:rPr>
                <w:rFonts w:eastAsia="Calibri"/>
                <w:szCs w:val="22"/>
              </w:rPr>
            </w:pPr>
          </w:p>
        </w:tc>
        <w:tc>
          <w:tcPr>
            <w:tcW w:w="1830" w:type="dxa"/>
          </w:tcPr>
          <w:p w:rsidR="0071743A" w:rsidRPr="002E5E62" w:rsidRDefault="00F6190E" w:rsidP="00B22FEA">
            <w:pPr>
              <w:pStyle w:val="Tablebody"/>
              <w:keepNext/>
              <w:rPr>
                <w:rFonts w:eastAsia="Calibri"/>
                <w:szCs w:val="22"/>
              </w:rPr>
            </w:pPr>
            <w:r>
              <w:rPr>
                <w:rFonts w:eastAsia="Calibri"/>
                <w:szCs w:val="22"/>
              </w:rPr>
              <w:t>Introduction to Differential Calculus</w:t>
            </w:r>
          </w:p>
        </w:tc>
        <w:tc>
          <w:tcPr>
            <w:tcW w:w="3330" w:type="dxa"/>
          </w:tcPr>
          <w:p w:rsidR="0071743A" w:rsidRPr="002E5E62" w:rsidRDefault="00F95359" w:rsidP="00B22FEA">
            <w:pPr>
              <w:pStyle w:val="Tablebody"/>
              <w:keepNext/>
              <w:rPr>
                <w:rFonts w:eastAsia="Calibri"/>
                <w:szCs w:val="22"/>
              </w:rPr>
            </w:pPr>
            <w:r>
              <w:rPr>
                <w:rFonts w:eastAsia="Calibri"/>
                <w:szCs w:val="22"/>
              </w:rPr>
              <w:t>Understand the relationship between the gradient of a function and its rate of increase, define the derivative of a function and show how to calculate it for a variety of different functions, analyze the graph of a function using its derivative to determine the properties of the function, apply differential calculus to real-life problems</w:t>
            </w:r>
          </w:p>
        </w:tc>
        <w:tc>
          <w:tcPr>
            <w:tcW w:w="2520" w:type="dxa"/>
            <w:gridSpan w:val="3"/>
            <w:shd w:val="clear" w:color="auto" w:fill="auto"/>
          </w:tcPr>
          <w:p w:rsidR="0071743A" w:rsidRPr="002E5E62" w:rsidRDefault="00F95359" w:rsidP="00B22FEA">
            <w:pPr>
              <w:pStyle w:val="Tablebody"/>
              <w:keepNext/>
              <w:rPr>
                <w:rFonts w:eastAsia="Calibri"/>
                <w:szCs w:val="22"/>
              </w:rPr>
            </w:pPr>
            <w:r>
              <w:rPr>
                <w:rFonts w:eastAsia="Calibri"/>
                <w:szCs w:val="22"/>
              </w:rPr>
              <w:t>16 hours</w:t>
            </w: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r w:rsidR="0071743A" w:rsidRPr="00904661" w:rsidTr="001A68D9">
        <w:trPr>
          <w:cantSplit/>
          <w:trHeight w:val="284"/>
        </w:trPr>
        <w:tc>
          <w:tcPr>
            <w:tcW w:w="861" w:type="dxa"/>
            <w:vMerge/>
            <w:shd w:val="clear" w:color="auto" w:fill="F3F3F3"/>
          </w:tcPr>
          <w:p w:rsidR="0071743A" w:rsidRPr="002E5E62" w:rsidRDefault="0071743A" w:rsidP="00B22FEA">
            <w:pPr>
              <w:pStyle w:val="Tablebody"/>
              <w:keepNext/>
              <w:rPr>
                <w:rFonts w:eastAsia="Calibri"/>
                <w:szCs w:val="22"/>
              </w:rPr>
            </w:pPr>
          </w:p>
        </w:tc>
        <w:tc>
          <w:tcPr>
            <w:tcW w:w="1830" w:type="dxa"/>
          </w:tcPr>
          <w:p w:rsidR="0071743A" w:rsidRPr="002E5E62" w:rsidRDefault="00F95359" w:rsidP="00B22FEA">
            <w:pPr>
              <w:pStyle w:val="Tablebody"/>
              <w:keepNext/>
              <w:rPr>
                <w:rFonts w:eastAsia="Calibri"/>
                <w:szCs w:val="22"/>
              </w:rPr>
            </w:pPr>
            <w:r>
              <w:rPr>
                <w:rFonts w:eastAsia="Calibri"/>
                <w:szCs w:val="22"/>
              </w:rPr>
              <w:t>Financial Maths</w:t>
            </w:r>
          </w:p>
        </w:tc>
        <w:tc>
          <w:tcPr>
            <w:tcW w:w="3330" w:type="dxa"/>
          </w:tcPr>
          <w:p w:rsidR="0071743A" w:rsidRPr="002E5E62" w:rsidRDefault="00F95359" w:rsidP="00B22FEA">
            <w:pPr>
              <w:pStyle w:val="Tablebody"/>
              <w:keepNext/>
              <w:rPr>
                <w:rFonts w:eastAsia="Calibri"/>
                <w:szCs w:val="22"/>
              </w:rPr>
            </w:pPr>
            <w:r>
              <w:rPr>
                <w:rFonts w:eastAsia="Calibri"/>
                <w:szCs w:val="22"/>
              </w:rPr>
              <w:t>Convert one type of currency to another, and calculate commission charges on such transactions, discuss simple and compound interest on such things as loans and investments, understand inflation, appreciation and depreciation, use your calculator effectively and efficiently to perform a variety of financial calculations</w:t>
            </w:r>
          </w:p>
        </w:tc>
        <w:tc>
          <w:tcPr>
            <w:tcW w:w="2520" w:type="dxa"/>
            <w:gridSpan w:val="3"/>
            <w:shd w:val="clear" w:color="auto" w:fill="auto"/>
          </w:tcPr>
          <w:p w:rsidR="0071743A" w:rsidRPr="002E5E62" w:rsidRDefault="00F95359" w:rsidP="00B22FEA">
            <w:pPr>
              <w:pStyle w:val="Tablebody"/>
              <w:keepNext/>
              <w:rPr>
                <w:rFonts w:eastAsia="Calibri"/>
                <w:szCs w:val="22"/>
              </w:rPr>
            </w:pPr>
            <w:r>
              <w:rPr>
                <w:rFonts w:eastAsia="Calibri"/>
                <w:szCs w:val="22"/>
              </w:rPr>
              <w:t>10 hours</w:t>
            </w: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r w:rsidR="0071743A" w:rsidRPr="00904661" w:rsidTr="001A68D9">
        <w:trPr>
          <w:cantSplit/>
          <w:trHeight w:val="284"/>
        </w:trPr>
        <w:tc>
          <w:tcPr>
            <w:tcW w:w="861" w:type="dxa"/>
            <w:vMerge/>
            <w:shd w:val="clear" w:color="auto" w:fill="F3F3F3"/>
          </w:tcPr>
          <w:p w:rsidR="0071743A" w:rsidRPr="002E5E62" w:rsidRDefault="0071743A" w:rsidP="00B22FEA">
            <w:pPr>
              <w:pStyle w:val="Tablebody"/>
              <w:rPr>
                <w:rFonts w:eastAsia="Calibri"/>
                <w:szCs w:val="22"/>
              </w:rPr>
            </w:pPr>
          </w:p>
        </w:tc>
        <w:tc>
          <w:tcPr>
            <w:tcW w:w="1830" w:type="dxa"/>
          </w:tcPr>
          <w:p w:rsidR="0071743A" w:rsidRPr="002E5E62" w:rsidRDefault="0071743A" w:rsidP="00B22FEA">
            <w:pPr>
              <w:pStyle w:val="Tablebody"/>
              <w:rPr>
                <w:rFonts w:eastAsia="Calibri"/>
                <w:szCs w:val="22"/>
              </w:rPr>
            </w:pPr>
          </w:p>
        </w:tc>
        <w:tc>
          <w:tcPr>
            <w:tcW w:w="3330" w:type="dxa"/>
          </w:tcPr>
          <w:p w:rsidR="0071743A" w:rsidRPr="002E5E62" w:rsidRDefault="0071743A" w:rsidP="00B22FEA">
            <w:pPr>
              <w:pStyle w:val="Tablebody"/>
              <w:rPr>
                <w:rFonts w:eastAsia="Calibri"/>
                <w:szCs w:val="22"/>
              </w:rPr>
            </w:pPr>
          </w:p>
        </w:tc>
        <w:tc>
          <w:tcPr>
            <w:tcW w:w="2520" w:type="dxa"/>
            <w:gridSpan w:val="3"/>
            <w:shd w:val="clear" w:color="auto" w:fill="auto"/>
          </w:tcPr>
          <w:p w:rsidR="0071743A" w:rsidRPr="002E5E62" w:rsidRDefault="0071743A" w:rsidP="00B22FEA">
            <w:pPr>
              <w:pStyle w:val="Tablebody"/>
              <w:rPr>
                <w:rFonts w:eastAsia="Calibri"/>
                <w:szCs w:val="22"/>
              </w:rPr>
            </w:pPr>
          </w:p>
        </w:tc>
        <w:tc>
          <w:tcPr>
            <w:tcW w:w="3420" w:type="dxa"/>
            <w:vMerge/>
          </w:tcPr>
          <w:p w:rsidR="0071743A" w:rsidRPr="002E5E62" w:rsidRDefault="0071743A" w:rsidP="00B22FEA">
            <w:pPr>
              <w:pStyle w:val="Tablebody"/>
              <w:rPr>
                <w:rFonts w:eastAsia="Calibri"/>
                <w:szCs w:val="22"/>
              </w:rPr>
            </w:pPr>
          </w:p>
        </w:tc>
        <w:tc>
          <w:tcPr>
            <w:tcW w:w="2367" w:type="dxa"/>
            <w:vMerge/>
          </w:tcPr>
          <w:p w:rsidR="0071743A" w:rsidRPr="002E5E62" w:rsidRDefault="0071743A" w:rsidP="00B22FEA">
            <w:pPr>
              <w:pStyle w:val="Tablebody"/>
              <w:rPr>
                <w:rFonts w:eastAsia="Calibri"/>
                <w:szCs w:val="22"/>
              </w:rPr>
            </w:pPr>
          </w:p>
        </w:tc>
      </w:tr>
    </w:tbl>
    <w:p w:rsidR="00633587" w:rsidRDefault="00633587" w:rsidP="00633587">
      <w:pPr>
        <w:pStyle w:val="Listcontinuation"/>
      </w:pPr>
    </w:p>
    <w:p w:rsidR="00633587" w:rsidRPr="008C776F" w:rsidRDefault="00633587" w:rsidP="00633587">
      <w:pPr>
        <w:pStyle w:val="Listheadingincurriculumsection"/>
      </w:pPr>
      <w:r w:rsidRPr="008C776F">
        <w:t xml:space="preserve">IB </w:t>
      </w:r>
      <w:r>
        <w:t>i</w:t>
      </w:r>
      <w:r w:rsidRPr="008C776F">
        <w:t xml:space="preserve">nternal </w:t>
      </w:r>
      <w:r>
        <w:t>a</w:t>
      </w:r>
      <w:r w:rsidRPr="008C776F">
        <w:t>ssessment requirement</w:t>
      </w:r>
      <w:r>
        <w:t xml:space="preserve"> </w:t>
      </w:r>
      <w:r w:rsidRPr="004C1D72">
        <w:t>to be completed during the course</w:t>
      </w:r>
    </w:p>
    <w:p w:rsidR="00633587" w:rsidRDefault="00633587" w:rsidP="00633587">
      <w:pPr>
        <w:pStyle w:val="Listcontinuation"/>
        <w:keepNext/>
      </w:pPr>
      <w:r>
        <w:t>B</w:t>
      </w:r>
      <w:r w:rsidRPr="00F21224">
        <w:t xml:space="preserve">riefly </w:t>
      </w:r>
      <w:r>
        <w:t xml:space="preserve">explain </w:t>
      </w:r>
      <w:r w:rsidRPr="00F21224">
        <w:t>how and when you w</w:t>
      </w:r>
      <w:r>
        <w:t>ill</w:t>
      </w:r>
      <w:r w:rsidRPr="00F21224">
        <w:t xml:space="preserve"> work on it. Include the date when you will first introduce the internal assessment requirement</w:t>
      </w:r>
      <w:r>
        <w:t xml:space="preserve"> to your students</w:t>
      </w:r>
      <w:r w:rsidRPr="00F21224">
        <w:t xml:space="preserve">, </w:t>
      </w:r>
      <w:r>
        <w:t xml:space="preserve">the different stages and </w:t>
      </w:r>
      <w:r w:rsidRPr="00F21224">
        <w:t>when the internal assessment requirement will be due</w:t>
      </w:r>
      <w:r>
        <w:t>.</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tblPr>
      <w:tblGrid>
        <w:gridCol w:w="13551"/>
      </w:tblGrid>
      <w:tr w:rsidR="00633587" w:rsidTr="00B22FEA">
        <w:trPr>
          <w:trHeight w:val="567"/>
        </w:trPr>
        <w:tc>
          <w:tcPr>
            <w:tcW w:w="13608" w:type="dxa"/>
            <w:tcBorders>
              <w:top w:val="single" w:sz="8" w:space="0" w:color="auto"/>
              <w:left w:val="single" w:sz="8" w:space="0" w:color="auto"/>
              <w:bottom w:val="single" w:sz="8" w:space="0" w:color="auto"/>
              <w:right w:val="single" w:sz="8" w:space="0" w:color="auto"/>
            </w:tcBorders>
          </w:tcPr>
          <w:p w:rsidR="001A68D9" w:rsidRDefault="001A68D9" w:rsidP="001A68D9">
            <w:pPr>
              <w:pStyle w:val="Tablebody"/>
            </w:pPr>
            <w:r>
              <w:t>In September of year one the project would be introduced to students. Discussions throughout the first 9 weeks would include the concept of mathematical models and mathematical inquiry whereby students would be encouraged to reflect on and investigate areas of interest.</w:t>
            </w:r>
          </w:p>
          <w:p w:rsidR="001A68D9" w:rsidRDefault="001A68D9" w:rsidP="001A68D9">
            <w:pPr>
              <w:pStyle w:val="Tablebody"/>
            </w:pPr>
            <w:r>
              <w:t>Samples of other projects will be given to students. Evaluation of and expectations of projects will be discussed so students will be aware of the expectation of the Math Studies Project.</w:t>
            </w:r>
          </w:p>
          <w:p w:rsidR="001A68D9" w:rsidRDefault="001A68D9" w:rsidP="001A68D9">
            <w:pPr>
              <w:pStyle w:val="Tablebody"/>
            </w:pPr>
          </w:p>
          <w:p w:rsidR="00633587" w:rsidRPr="00B12625" w:rsidRDefault="001A68D9" w:rsidP="001A68D9">
            <w:pPr>
              <w:pStyle w:val="Tablebody"/>
            </w:pPr>
            <w:r>
              <w:t xml:space="preserve">In September of year two students would once again be given projects from previous years which will be discussed. Students then will work with the teacher </w:t>
            </w:r>
            <w:r>
              <w:lastRenderedPageBreak/>
              <w:t>and other facilitators such as the media specialist to help them arrive at a topic of interest. A time line will be given with the project broken down into specific blocks and as the year progression projects will be evaluated at the end of each of these blocks to determine how their projects are progressing.</w:t>
            </w:r>
          </w:p>
        </w:tc>
      </w:tr>
    </w:tbl>
    <w:p w:rsidR="00633587" w:rsidRDefault="00633587" w:rsidP="00633587">
      <w:pPr>
        <w:pStyle w:val="Listcontinuation"/>
      </w:pPr>
    </w:p>
    <w:p w:rsidR="00633587" w:rsidRDefault="00633587" w:rsidP="00633587">
      <w:pPr>
        <w:pStyle w:val="Listheadingincurriculumsection"/>
      </w:pPr>
      <w:r>
        <w:t>Links to TOK</w:t>
      </w:r>
    </w:p>
    <w:p w:rsidR="00633587" w:rsidRDefault="00633587" w:rsidP="00633587">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33587" w:rsidRPr="00904661" w:rsidTr="00B22FEA">
        <w:trPr>
          <w:trHeight w:val="284"/>
        </w:trPr>
        <w:tc>
          <w:tcPr>
            <w:tcW w:w="2608" w:type="dxa"/>
            <w:shd w:val="clear" w:color="auto" w:fill="E6E6E6"/>
          </w:tcPr>
          <w:p w:rsidR="00633587" w:rsidRPr="002E5E62" w:rsidRDefault="00633587"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B22FEA">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633587" w:rsidRPr="00904661" w:rsidTr="00B22FEA">
        <w:trPr>
          <w:trHeight w:val="567"/>
        </w:trPr>
        <w:tc>
          <w:tcPr>
            <w:tcW w:w="2608" w:type="dxa"/>
          </w:tcPr>
          <w:p w:rsidR="00633587" w:rsidRPr="002E5E62" w:rsidRDefault="00633587" w:rsidP="00B22FEA">
            <w:pPr>
              <w:pStyle w:val="Tablebody"/>
              <w:rPr>
                <w:rFonts w:eastAsia="Calibri"/>
                <w:szCs w:val="22"/>
              </w:rPr>
            </w:pPr>
          </w:p>
        </w:tc>
        <w:tc>
          <w:tcPr>
            <w:tcW w:w="9960" w:type="dxa"/>
          </w:tcPr>
          <w:p w:rsidR="00633587" w:rsidRPr="002E5E62" w:rsidRDefault="00633587" w:rsidP="00B22FEA">
            <w:pPr>
              <w:pStyle w:val="Tablebody"/>
              <w:rPr>
                <w:rFonts w:eastAsia="Calibri"/>
                <w:szCs w:val="22"/>
              </w:rPr>
            </w:pPr>
          </w:p>
        </w:tc>
      </w:tr>
    </w:tbl>
    <w:p w:rsidR="00633587" w:rsidRDefault="00633587" w:rsidP="00633587">
      <w:pPr>
        <w:pStyle w:val="Listcontinuation"/>
      </w:pPr>
    </w:p>
    <w:p w:rsidR="00633587" w:rsidRDefault="00633587" w:rsidP="00633587">
      <w:pPr>
        <w:pStyle w:val="Listheadingincurriculumsection"/>
      </w:pPr>
      <w:r w:rsidRPr="00742B02">
        <w:t>International mindedness</w:t>
      </w:r>
    </w:p>
    <w:p w:rsidR="00633587" w:rsidRDefault="00633587" w:rsidP="00633587">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633587" w:rsidRPr="00904661" w:rsidTr="00B22FEA">
        <w:trPr>
          <w:trHeight w:val="284"/>
        </w:trPr>
        <w:tc>
          <w:tcPr>
            <w:tcW w:w="2608" w:type="dxa"/>
            <w:shd w:val="clear" w:color="auto" w:fill="E6E6E6"/>
          </w:tcPr>
          <w:p w:rsidR="00633587" w:rsidRPr="002E5E62" w:rsidRDefault="00633587"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B22FEA">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633587" w:rsidRPr="00904661" w:rsidTr="00B22FEA">
        <w:trPr>
          <w:trHeight w:val="567"/>
        </w:trPr>
        <w:tc>
          <w:tcPr>
            <w:tcW w:w="2608" w:type="dxa"/>
          </w:tcPr>
          <w:p w:rsidR="00633587" w:rsidRPr="002E5E62" w:rsidRDefault="0043253A" w:rsidP="00B22FEA">
            <w:pPr>
              <w:pStyle w:val="Tablebody"/>
              <w:rPr>
                <w:rFonts w:eastAsia="Calibri"/>
                <w:szCs w:val="22"/>
              </w:rPr>
            </w:pPr>
            <w:r>
              <w:rPr>
                <w:rFonts w:eastAsia="Calibri"/>
                <w:szCs w:val="22"/>
              </w:rPr>
              <w:t>Graphical Representations in Statistics</w:t>
            </w:r>
          </w:p>
        </w:tc>
        <w:tc>
          <w:tcPr>
            <w:tcW w:w="9960" w:type="dxa"/>
          </w:tcPr>
          <w:p w:rsidR="0043253A" w:rsidRDefault="0043253A" w:rsidP="0043253A">
            <w:pPr>
              <w:pStyle w:val="Tablebody"/>
              <w:rPr>
                <w:rFonts w:eastAsia="Calibri"/>
                <w:szCs w:val="22"/>
              </w:rPr>
            </w:pPr>
            <w:r>
              <w:rPr>
                <w:rFonts w:eastAsia="Calibri"/>
                <w:szCs w:val="22"/>
              </w:rPr>
              <w:t>Students enter Math Studies SL with many preconceived ideas about the world and its populations, some of them accurate some of them not. How does one go about testing, researching and analysing these ideas to gain confidence and become critical thinkers? With the current access to “big data” students abilities to do their own research and analyse such data using powerful software has never been more accessible.</w:t>
            </w:r>
          </w:p>
          <w:p w:rsidR="00633587" w:rsidRPr="002E5E62" w:rsidRDefault="0043253A" w:rsidP="0043253A">
            <w:pPr>
              <w:pStyle w:val="Tablebody"/>
              <w:rPr>
                <w:rFonts w:eastAsia="Calibri"/>
                <w:szCs w:val="22"/>
              </w:rPr>
            </w:pPr>
            <w:r>
              <w:rPr>
                <w:rFonts w:eastAsia="Calibri"/>
                <w:szCs w:val="22"/>
              </w:rPr>
              <w:t>Hans Rosling has several videos on TED.com. (Hans Rosling shows the best stats you’ve ever seen, Hans Rosling’s new insights on poverty) that demonstrates how the world has changed over time using a very unique piece of statistical software Students will be encouraged to do their own research and collect more current data and present their findings to other members of their class.</w:t>
            </w:r>
          </w:p>
        </w:tc>
      </w:tr>
    </w:tbl>
    <w:p w:rsidR="00633587" w:rsidRDefault="00633587" w:rsidP="00633587">
      <w:pPr>
        <w:pStyle w:val="Listcontinuation"/>
      </w:pPr>
    </w:p>
    <w:p w:rsidR="00633587" w:rsidRDefault="00633587" w:rsidP="00633587">
      <w:pPr>
        <w:pStyle w:val="Listheadingincurriculumsection"/>
      </w:pPr>
      <w:r w:rsidRPr="00742B02">
        <w:lastRenderedPageBreak/>
        <w:t>Development of the IB learner profile</w:t>
      </w:r>
    </w:p>
    <w:p w:rsidR="00633587" w:rsidRDefault="00633587" w:rsidP="00633587">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4"/>
        <w:gridCol w:w="10737"/>
      </w:tblGrid>
      <w:tr w:rsidR="00633587" w:rsidRPr="00904661" w:rsidTr="00B22FEA">
        <w:trPr>
          <w:trHeight w:val="284"/>
        </w:trPr>
        <w:tc>
          <w:tcPr>
            <w:tcW w:w="2824" w:type="dxa"/>
            <w:shd w:val="clear" w:color="auto" w:fill="E6E6E6"/>
          </w:tcPr>
          <w:p w:rsidR="00633587" w:rsidRPr="002E5E62" w:rsidRDefault="00633587" w:rsidP="00B22FEA">
            <w:pPr>
              <w:pStyle w:val="Tableheader"/>
              <w:keepNext/>
              <w:rPr>
                <w:rFonts w:eastAsia="Calibri"/>
                <w:szCs w:val="22"/>
              </w:rPr>
            </w:pPr>
            <w:r w:rsidRPr="002E5E62">
              <w:rPr>
                <w:rFonts w:eastAsia="Calibri"/>
                <w:szCs w:val="22"/>
              </w:rPr>
              <w:t>Topic</w:t>
            </w:r>
          </w:p>
        </w:tc>
        <w:tc>
          <w:tcPr>
            <w:tcW w:w="10784" w:type="dxa"/>
            <w:shd w:val="clear" w:color="auto" w:fill="E6E6E6"/>
          </w:tcPr>
          <w:p w:rsidR="00633587" w:rsidRPr="002E5E62" w:rsidRDefault="00633587" w:rsidP="00B22FEA">
            <w:pPr>
              <w:pStyle w:val="Tableheader"/>
              <w:keepNext/>
              <w:rPr>
                <w:rFonts w:eastAsia="Calibri"/>
                <w:szCs w:val="22"/>
              </w:rPr>
            </w:pPr>
            <w:r w:rsidRPr="002E5E62">
              <w:rPr>
                <w:rFonts w:eastAsia="Calibri" w:cs="Arial"/>
                <w:sz w:val="20"/>
              </w:rPr>
              <w:t>Contribution to the development of the attribute(s) of the IB learner profile</w:t>
            </w:r>
          </w:p>
        </w:tc>
      </w:tr>
      <w:tr w:rsidR="00633587" w:rsidRPr="00904661" w:rsidTr="00B22FEA">
        <w:trPr>
          <w:trHeight w:val="567"/>
        </w:trPr>
        <w:tc>
          <w:tcPr>
            <w:tcW w:w="2824" w:type="dxa"/>
          </w:tcPr>
          <w:p w:rsidR="00633587" w:rsidRPr="002E5E62" w:rsidRDefault="00633587" w:rsidP="00B22FEA">
            <w:pPr>
              <w:pStyle w:val="Tablebody"/>
              <w:rPr>
                <w:rFonts w:eastAsia="Calibri"/>
                <w:szCs w:val="22"/>
              </w:rPr>
            </w:pPr>
          </w:p>
        </w:tc>
        <w:tc>
          <w:tcPr>
            <w:tcW w:w="10784" w:type="dxa"/>
          </w:tcPr>
          <w:p w:rsidR="00633587" w:rsidRPr="002E5E62" w:rsidRDefault="0043253A" w:rsidP="00B22FEA">
            <w:pPr>
              <w:pStyle w:val="Tablebody"/>
              <w:rPr>
                <w:rFonts w:eastAsia="Calibri"/>
                <w:szCs w:val="22"/>
              </w:rPr>
            </w:pPr>
            <w:r>
              <w:rPr>
                <w:rFonts w:eastAsia="Calibri"/>
                <w:szCs w:val="22"/>
              </w:rPr>
              <w:t>With the “flattening” of the world as explained by Thomas Friedman, students are coming to realize that many skills from the past quarter century have become obsolete or can be done in distant locals for a fraction of the cost so they realise they need to develop skills are not as easily transferable. Critical thinking is a skill that is essential for the IB learner profile. The IB learner is willing and motivated to think critically and creatively so as to solve complex problems.</w:t>
            </w:r>
          </w:p>
        </w:tc>
      </w:tr>
    </w:tbl>
    <w:p w:rsidR="00633587" w:rsidRPr="00C14EB9" w:rsidRDefault="00633587" w:rsidP="00633587">
      <w:pPr>
        <w:pStyle w:val="Listheadingincurriculumsection"/>
      </w:pPr>
      <w:r w:rsidRPr="00C14EB9">
        <w:t>Resources</w:t>
      </w:r>
    </w:p>
    <w:p w:rsidR="00633587" w:rsidRDefault="00633587" w:rsidP="00633587">
      <w:pPr>
        <w:pStyle w:val="Listcontinuation"/>
        <w:keepNext/>
      </w:pPr>
      <w:r>
        <w:rPr>
          <w:lang w:val="en-US"/>
        </w:rPr>
        <w:t xml:space="preserve">Describe the resources that you and your student will have to support the subject. Indicate whether they are </w:t>
      </w:r>
      <w:r w:rsidRPr="0015531C">
        <w:rPr>
          <w:lang w:val="en-US"/>
        </w:rPr>
        <w:t xml:space="preserve">sufficient </w:t>
      </w:r>
      <w:r>
        <w:rPr>
          <w:lang w:val="en-US"/>
        </w:rPr>
        <w:t xml:space="preserve">in terms of quality, quantity and variety. </w:t>
      </w:r>
      <w:r w:rsidRPr="005E1989">
        <w:t>Briefly describe what plans are in place if changes are needed.</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tblPr>
      <w:tblGrid>
        <w:gridCol w:w="13551"/>
      </w:tblGrid>
      <w:tr w:rsidR="00633587" w:rsidTr="00B22FEA">
        <w:trPr>
          <w:trHeight w:val="567"/>
        </w:trPr>
        <w:tc>
          <w:tcPr>
            <w:tcW w:w="13608" w:type="dxa"/>
            <w:tcBorders>
              <w:top w:val="single" w:sz="8" w:space="0" w:color="auto"/>
              <w:left w:val="single" w:sz="8" w:space="0" w:color="auto"/>
              <w:bottom w:val="single" w:sz="8" w:space="0" w:color="auto"/>
              <w:right w:val="single" w:sz="8" w:space="0" w:color="auto"/>
            </w:tcBorders>
          </w:tcPr>
          <w:p w:rsidR="00633587" w:rsidRPr="00B12625" w:rsidRDefault="00633587" w:rsidP="00B22FEA">
            <w:pPr>
              <w:pStyle w:val="Tablebody"/>
            </w:pPr>
          </w:p>
        </w:tc>
      </w:tr>
    </w:tbl>
    <w:p w:rsidR="007B687D" w:rsidRPr="00633587" w:rsidRDefault="007B687D" w:rsidP="00633587"/>
    <w:sectPr w:rsidR="007B687D" w:rsidRPr="00633587" w:rsidSect="00DD0C8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w:altName w:val="Arial"/>
    <w:charset w:val="00"/>
    <w:family w:val="auto"/>
    <w:pitch w:val="variable"/>
    <w:sig w:usb0="00000000" w:usb1="00000000" w:usb2="00000000" w:usb3="00000000" w:csb0="000001F7"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AGaramondPro-Regular">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95"/>
  <w:displayHorizontalDrawingGridEvery w:val="2"/>
  <w:characterSpacingControl w:val="doNotCompress"/>
  <w:compat/>
  <w:rsids>
    <w:rsidRoot w:val="00DD0C89"/>
    <w:rsid w:val="00066534"/>
    <w:rsid w:val="00164A33"/>
    <w:rsid w:val="001A68D9"/>
    <w:rsid w:val="00235AEF"/>
    <w:rsid w:val="002F095E"/>
    <w:rsid w:val="00344EB1"/>
    <w:rsid w:val="0043253A"/>
    <w:rsid w:val="006108E1"/>
    <w:rsid w:val="00623547"/>
    <w:rsid w:val="00633587"/>
    <w:rsid w:val="00652706"/>
    <w:rsid w:val="0071743A"/>
    <w:rsid w:val="007B687D"/>
    <w:rsid w:val="00A76B71"/>
    <w:rsid w:val="00B9433C"/>
    <w:rsid w:val="00CC42EF"/>
    <w:rsid w:val="00DD0C89"/>
    <w:rsid w:val="00F6190E"/>
    <w:rsid w:val="00F953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color w:val="808080"/>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cs="Arial"/>
      <w:b/>
      <w:szCs w:val="18"/>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1987</Words>
  <Characters>11328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HD</cp:lastModifiedBy>
  <cp:revision>2</cp:revision>
  <dcterms:created xsi:type="dcterms:W3CDTF">2012-01-08T02:11:00Z</dcterms:created>
  <dcterms:modified xsi:type="dcterms:W3CDTF">2012-01-08T02:11:00Z</dcterms:modified>
</cp:coreProperties>
</file>